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CE100" w14:textId="1F21081B" w:rsidR="00661DB7" w:rsidRPr="00BE1DC5" w:rsidRDefault="00661DB7" w:rsidP="00661DB7">
      <w:pPr>
        <w:pStyle w:val="berschrift1"/>
        <w:keepNext w:val="0"/>
        <w:keepLines w:val="0"/>
        <w:spacing w:before="0" w:after="120" w:line="276" w:lineRule="auto"/>
        <w:rPr>
          <w:rFonts w:ascii="Arial" w:eastAsiaTheme="minorEastAsia" w:hAnsi="Arial" w:cs="Arial"/>
          <w:b/>
          <w:color w:val="279DCE"/>
          <w:sz w:val="48"/>
          <w:szCs w:val="48"/>
          <w:lang w:val="en-US"/>
        </w:rPr>
      </w:pPr>
      <w:bookmarkStart w:id="0" w:name="_Toc35936916"/>
      <w:r w:rsidRPr="00BE1DC5">
        <w:rPr>
          <w:rFonts w:ascii="Arial" w:eastAsiaTheme="minorEastAsia" w:hAnsi="Arial" w:cs="Arial"/>
          <w:b/>
          <w:color w:val="279DCE"/>
          <w:sz w:val="48"/>
          <w:szCs w:val="48"/>
          <w:lang w:val="en-US"/>
        </w:rPr>
        <w:t xml:space="preserve">Sustainable tourism management in the Wadden Sea World Heritage </w:t>
      </w:r>
    </w:p>
    <w:bookmarkEnd w:id="0"/>
    <w:p w14:paraId="417B1A55" w14:textId="65552B0D" w:rsidR="00804F1E" w:rsidRDefault="00E02D1C" w:rsidP="00BE1DC5">
      <w:pPr>
        <w:pStyle w:val="2sub-sections"/>
        <w:numPr>
          <w:ilvl w:val="0"/>
          <w:numId w:val="24"/>
        </w:numPr>
        <w:ind w:left="0" w:firstLine="0"/>
      </w:pPr>
      <w:r>
        <w:t>Introduction</w:t>
      </w:r>
    </w:p>
    <w:p w14:paraId="5A73B143" w14:textId="3049B06D" w:rsidR="00410241" w:rsidRPr="00BE1DC5" w:rsidRDefault="002653C3" w:rsidP="00BE1DC5">
      <w:pPr>
        <w:autoSpaceDE w:val="0"/>
        <w:autoSpaceDN w:val="0"/>
        <w:adjustRightInd w:val="0"/>
        <w:spacing w:afterLines="170" w:after="408" w:line="340" w:lineRule="exact"/>
        <w:rPr>
          <w:rFonts w:ascii="Georgia" w:hAnsi="Georgia"/>
          <w:lang w:val="en-GB"/>
        </w:rPr>
      </w:pPr>
      <w:r w:rsidRPr="00BE1DC5">
        <w:rPr>
          <w:rFonts w:ascii="Georgia" w:hAnsi="Georgia"/>
          <w:lang w:val="en-GB"/>
        </w:rPr>
        <w:t>Tourism and recreational activity are a substantial part of the public experience of the Wadden Sea. They constitute a unique opportunity to experi</w:t>
      </w:r>
      <w:r w:rsidRPr="00BE1DC5">
        <w:rPr>
          <w:rFonts w:ascii="Georgia" w:hAnsi="Georgia"/>
          <w:lang w:val="en-GB"/>
        </w:rPr>
        <w:softHyphen/>
        <w:t xml:space="preserve">ence the natural and scenic values of the area and one which also makes an important contribution to the regional and local economy (Nomination Dossier, 2014). The Wadden Sea Region is one of the most visited tourism destinations in Northern Europe (QSR, </w:t>
      </w:r>
      <w:r w:rsidR="00BE1DC5">
        <w:rPr>
          <w:rFonts w:ascii="Georgia" w:hAnsi="Georgia"/>
          <w:lang w:val="en-GB"/>
        </w:rPr>
        <w:t>20</w:t>
      </w:r>
      <w:r w:rsidRPr="00BE1DC5">
        <w:rPr>
          <w:rFonts w:ascii="Georgia" w:hAnsi="Georgia"/>
          <w:lang w:val="en-GB"/>
        </w:rPr>
        <w:t>17). Tourism along the coast of the World Heritage Destination</w:t>
      </w:r>
      <w:r w:rsidR="00E02D1C" w:rsidRPr="00BE1DC5">
        <w:rPr>
          <w:rFonts w:ascii="Georgia" w:hAnsi="Georgia"/>
          <w:lang w:val="en-GB"/>
        </w:rPr>
        <w:t xml:space="preserve"> area (Fig</w:t>
      </w:r>
      <w:r w:rsidR="00BC2C29">
        <w:rPr>
          <w:rFonts w:ascii="Georgia" w:hAnsi="Georgia"/>
          <w:lang w:val="en-GB"/>
        </w:rPr>
        <w:t>ure</w:t>
      </w:r>
      <w:r w:rsidR="00E02D1C" w:rsidRPr="00BE1DC5">
        <w:rPr>
          <w:rFonts w:ascii="Georgia" w:hAnsi="Georgia"/>
          <w:lang w:val="en-GB"/>
        </w:rPr>
        <w:t xml:space="preserve"> 1)</w:t>
      </w:r>
      <w:r w:rsidRPr="00BE1DC5">
        <w:rPr>
          <w:rFonts w:ascii="Georgia" w:hAnsi="Georgia"/>
          <w:lang w:val="en-GB"/>
        </w:rPr>
        <w:t xml:space="preserve"> is a highly developed economic sector and a major pillar for this foremost rural region. Revenues created by millions of day and overnight guests per year are contributing to economic stability as well as the acceptance and support of nature protection in the Wadden Sea World Heritage</w:t>
      </w:r>
      <w:r w:rsidR="00410241" w:rsidRPr="00BE1DC5">
        <w:rPr>
          <w:rFonts w:ascii="Georgia" w:hAnsi="Georgia"/>
          <w:lang w:val="en-GB"/>
        </w:rPr>
        <w:t xml:space="preserve"> Destination</w:t>
      </w:r>
      <w:r w:rsidRPr="00BE1DC5">
        <w:rPr>
          <w:rFonts w:ascii="Georgia" w:hAnsi="Georgia"/>
          <w:lang w:val="en-GB"/>
        </w:rPr>
        <w:t xml:space="preserve"> area</w:t>
      </w:r>
      <w:r w:rsidR="00410241" w:rsidRPr="00BE1DC5">
        <w:rPr>
          <w:rFonts w:ascii="Georgia" w:hAnsi="Georgia"/>
          <w:lang w:val="en-GB"/>
        </w:rPr>
        <w:t xml:space="preserve"> (QSR, 2017)</w:t>
      </w:r>
      <w:r w:rsidRPr="00BE1DC5">
        <w:rPr>
          <w:rFonts w:ascii="Georgia" w:hAnsi="Georgia"/>
          <w:lang w:val="en-GB"/>
        </w:rPr>
        <w:t xml:space="preserve">. </w:t>
      </w:r>
      <w:r w:rsidR="00410241" w:rsidRPr="00BE1DC5">
        <w:rPr>
          <w:rFonts w:ascii="Georgia" w:hAnsi="Georgia"/>
          <w:lang w:val="en-GB"/>
        </w:rPr>
        <w:t>On many of the islands and some mainland locations tourism is the main source of income and contributes significantly to sustaining local employment (STS, 2014).</w:t>
      </w:r>
    </w:p>
    <w:p w14:paraId="23643F6B" w14:textId="40AD29C7" w:rsidR="002653C3" w:rsidRPr="00BE1DC5" w:rsidRDefault="002653C3" w:rsidP="00BE1DC5">
      <w:pPr>
        <w:spacing w:afterLines="170" w:after="408" w:line="340" w:lineRule="exact"/>
        <w:rPr>
          <w:rFonts w:ascii="Georgia" w:hAnsi="Georgia"/>
          <w:lang w:val="en-GB"/>
        </w:rPr>
      </w:pPr>
      <w:r w:rsidRPr="00BE1DC5">
        <w:rPr>
          <w:rFonts w:ascii="Georgia" w:hAnsi="Georgia"/>
          <w:lang w:val="en-GB"/>
        </w:rPr>
        <w:t xml:space="preserve">However, tourism also may potentially have a negative impact on the </w:t>
      </w:r>
      <w:r w:rsidR="00E02D1C" w:rsidRPr="00BE1DC5">
        <w:rPr>
          <w:rFonts w:ascii="Georgia" w:hAnsi="Georgia"/>
          <w:lang w:val="en-GB"/>
        </w:rPr>
        <w:t xml:space="preserve">key </w:t>
      </w:r>
      <w:r w:rsidRPr="00BE1DC5">
        <w:rPr>
          <w:rFonts w:ascii="Georgia" w:hAnsi="Georgia"/>
          <w:lang w:val="en-GB"/>
        </w:rPr>
        <w:t>values of the Wadden Sea. The major</w:t>
      </w:r>
      <w:r w:rsidR="00E02D1C" w:rsidRPr="00BE1DC5">
        <w:rPr>
          <w:rFonts w:ascii="Georgia" w:hAnsi="Georgia"/>
          <w:lang w:val="en-GB"/>
        </w:rPr>
        <w:t>ity</w:t>
      </w:r>
      <w:r w:rsidRPr="00BE1DC5">
        <w:rPr>
          <w:rFonts w:ascii="Georgia" w:hAnsi="Georgia"/>
          <w:lang w:val="en-GB"/>
        </w:rPr>
        <w:t xml:space="preserve"> of the tour</w:t>
      </w:r>
      <w:r w:rsidRPr="00BE1DC5">
        <w:rPr>
          <w:rFonts w:ascii="Georgia" w:hAnsi="Georgia"/>
          <w:lang w:val="en-GB"/>
        </w:rPr>
        <w:softHyphen/>
        <w:t>ist activities, including the development of e.g. infrastructure, take place outside the Wadden Sea World Heritage</w:t>
      </w:r>
      <w:r w:rsidR="00E02D1C" w:rsidRPr="00BE1DC5">
        <w:rPr>
          <w:rFonts w:ascii="Georgia" w:hAnsi="Georgia"/>
          <w:lang w:val="en-GB"/>
        </w:rPr>
        <w:t xml:space="preserve"> property</w:t>
      </w:r>
      <w:r w:rsidRPr="00BE1DC5">
        <w:rPr>
          <w:rFonts w:ascii="Georgia" w:hAnsi="Georgia"/>
          <w:lang w:val="en-GB"/>
        </w:rPr>
        <w:t>, but all activities are intimately linked to the property (Nomination Dossier, 2014).</w:t>
      </w:r>
    </w:p>
    <w:p w14:paraId="57E1AACF" w14:textId="77777777" w:rsidR="00410241" w:rsidRDefault="00410241" w:rsidP="00544C34">
      <w:pPr>
        <w:spacing w:after="0" w:line="276" w:lineRule="auto"/>
        <w:rPr>
          <w:rFonts w:ascii="Georgia" w:hAnsi="Georgia"/>
          <w:sz w:val="20"/>
          <w:szCs w:val="20"/>
          <w:lang w:val="en-GB"/>
        </w:rPr>
      </w:pPr>
      <w:r>
        <w:rPr>
          <w:rFonts w:ascii="Georgia" w:hAnsi="Georgia"/>
          <w:noProof/>
          <w:sz w:val="20"/>
          <w:szCs w:val="20"/>
          <w:lang w:val="en-GB"/>
        </w:rPr>
        <w:lastRenderedPageBreak/>
        <w:drawing>
          <wp:inline distT="0" distB="0" distL="0" distR="0" wp14:anchorId="5D7C3FAF" wp14:editId="02A3FFA2">
            <wp:extent cx="5594350" cy="513715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4350" cy="5137150"/>
                    </a:xfrm>
                    <a:prstGeom prst="rect">
                      <a:avLst/>
                    </a:prstGeom>
                    <a:noFill/>
                    <a:ln>
                      <a:noFill/>
                    </a:ln>
                  </pic:spPr>
                </pic:pic>
              </a:graphicData>
            </a:graphic>
          </wp:inline>
        </w:drawing>
      </w:r>
    </w:p>
    <w:p w14:paraId="0762B739" w14:textId="359082CE" w:rsidR="00410241" w:rsidRPr="007E16E3" w:rsidRDefault="0011373D" w:rsidP="00410241">
      <w:pPr>
        <w:pStyle w:val="Kommentartext"/>
        <w:rPr>
          <w:rFonts w:ascii="Georgia" w:hAnsi="Georgia"/>
          <w:sz w:val="18"/>
          <w:szCs w:val="18"/>
        </w:rPr>
      </w:pPr>
      <w:r w:rsidRPr="007E16E3">
        <w:rPr>
          <w:rFonts w:ascii="Georgia" w:hAnsi="Georgia"/>
          <w:b/>
          <w:bCs/>
          <w:sz w:val="18"/>
          <w:szCs w:val="18"/>
          <w:lang w:val="en-GB"/>
        </w:rPr>
        <w:t>Figure</w:t>
      </w:r>
      <w:r w:rsidR="00410241" w:rsidRPr="007E16E3">
        <w:rPr>
          <w:rFonts w:ascii="Georgia" w:hAnsi="Georgia"/>
          <w:b/>
          <w:bCs/>
          <w:sz w:val="18"/>
          <w:szCs w:val="18"/>
          <w:lang w:val="en-GB"/>
        </w:rPr>
        <w:t xml:space="preserve"> 1.</w:t>
      </w:r>
      <w:r w:rsidR="00410241" w:rsidRPr="007E16E3">
        <w:rPr>
          <w:rFonts w:ascii="Georgia" w:hAnsi="Georgia"/>
          <w:sz w:val="18"/>
          <w:szCs w:val="18"/>
          <w:lang w:val="en-GB"/>
        </w:rPr>
        <w:t xml:space="preserve"> Wadden Sea World Heritage Destination de</w:t>
      </w:r>
      <w:r w:rsidR="00410241" w:rsidRPr="007E16E3">
        <w:rPr>
          <w:rFonts w:ascii="Georgia" w:hAnsi="Georgia"/>
          <w:sz w:val="18"/>
          <w:szCs w:val="18"/>
        </w:rPr>
        <w:t xml:space="preserve">fined in the STS 2014. </w:t>
      </w:r>
      <w:proofErr w:type="gramStart"/>
      <w:r w:rsidR="00410241" w:rsidRPr="007E16E3">
        <w:rPr>
          <w:rFonts w:ascii="Georgia" w:hAnsi="Georgia"/>
          <w:sz w:val="18"/>
          <w:szCs w:val="18"/>
        </w:rPr>
        <w:t>For the purpose of</w:t>
      </w:r>
      <w:proofErr w:type="gramEnd"/>
      <w:r w:rsidR="00410241" w:rsidRPr="007E16E3">
        <w:rPr>
          <w:rFonts w:ascii="Georgia" w:hAnsi="Georgia"/>
          <w:sz w:val="18"/>
          <w:szCs w:val="18"/>
        </w:rPr>
        <w:t xml:space="preserve"> the Quality Status Report</w:t>
      </w:r>
      <w:r w:rsidR="00544C34" w:rsidRPr="007E16E3">
        <w:rPr>
          <w:rFonts w:ascii="Georgia" w:hAnsi="Georgia"/>
          <w:sz w:val="18"/>
          <w:szCs w:val="18"/>
        </w:rPr>
        <w:t>s</w:t>
      </w:r>
      <w:r w:rsidR="00410241" w:rsidRPr="007E16E3">
        <w:rPr>
          <w:rFonts w:ascii="Georgia" w:hAnsi="Georgia"/>
          <w:sz w:val="18"/>
          <w:szCs w:val="18"/>
        </w:rPr>
        <w:t xml:space="preserve"> 2004</w:t>
      </w:r>
      <w:r w:rsidR="00544C34" w:rsidRPr="007E16E3">
        <w:rPr>
          <w:rFonts w:ascii="Georgia" w:hAnsi="Georgia"/>
          <w:sz w:val="18"/>
          <w:szCs w:val="18"/>
        </w:rPr>
        <w:t xml:space="preserve">, </w:t>
      </w:r>
      <w:r w:rsidR="00410241" w:rsidRPr="007E16E3">
        <w:rPr>
          <w:rFonts w:ascii="Georgia" w:hAnsi="Georgia"/>
          <w:sz w:val="18"/>
          <w:szCs w:val="18"/>
        </w:rPr>
        <w:t>2009</w:t>
      </w:r>
      <w:r w:rsidR="00544C34" w:rsidRPr="007E16E3">
        <w:rPr>
          <w:rFonts w:ascii="Georgia" w:hAnsi="Georgia"/>
          <w:sz w:val="18"/>
          <w:szCs w:val="18"/>
        </w:rPr>
        <w:t xml:space="preserve"> and </w:t>
      </w:r>
      <w:r w:rsidR="00410241" w:rsidRPr="007E16E3">
        <w:rPr>
          <w:rFonts w:ascii="Georgia" w:hAnsi="Georgia"/>
          <w:sz w:val="18"/>
          <w:szCs w:val="18"/>
        </w:rPr>
        <w:t>2016, the geographical area of measurement for tourism refer</w:t>
      </w:r>
      <w:r w:rsidR="00544C34" w:rsidRPr="007E16E3">
        <w:rPr>
          <w:rFonts w:ascii="Georgia" w:hAnsi="Georgia"/>
          <w:sz w:val="18"/>
          <w:szCs w:val="18"/>
        </w:rPr>
        <w:t>s</w:t>
      </w:r>
      <w:r w:rsidR="00410241" w:rsidRPr="007E16E3">
        <w:rPr>
          <w:rFonts w:ascii="Georgia" w:hAnsi="Georgia"/>
          <w:sz w:val="18"/>
          <w:szCs w:val="18"/>
        </w:rPr>
        <w:t xml:space="preserve"> to the Wadden Sea World Heritage Destination</w:t>
      </w:r>
      <w:r w:rsidR="00544C34" w:rsidRPr="007E16E3">
        <w:rPr>
          <w:rFonts w:ascii="Georgia" w:hAnsi="Georgia"/>
          <w:sz w:val="18"/>
          <w:szCs w:val="18"/>
        </w:rPr>
        <w:t>.</w:t>
      </w:r>
    </w:p>
    <w:p w14:paraId="711BA806" w14:textId="0E504AA9" w:rsidR="00410241" w:rsidRPr="007E16E3" w:rsidRDefault="007E16E3" w:rsidP="00410241">
      <w:pPr>
        <w:spacing w:after="200" w:line="276" w:lineRule="auto"/>
        <w:rPr>
          <w:rFonts w:ascii="Georgia" w:hAnsi="Georgia"/>
          <w:color w:val="808080" w:themeColor="background1" w:themeShade="80"/>
          <w:sz w:val="20"/>
          <w:szCs w:val="20"/>
          <w:lang w:val="en-US"/>
        </w:rPr>
      </w:pPr>
      <w:r w:rsidRPr="007E16E3">
        <w:rPr>
          <w:rFonts w:ascii="Georgia" w:hAnsi="Georgia"/>
          <w:color w:val="808080" w:themeColor="background1" w:themeShade="80"/>
          <w:sz w:val="20"/>
          <w:szCs w:val="20"/>
          <w:lang w:val="en-US"/>
        </w:rPr>
        <w:t>[Note: map of the WH Destination and WH property to be updated -without the nominated property]</w:t>
      </w:r>
    </w:p>
    <w:p w14:paraId="3C7FC87C" w14:textId="7DF825AD" w:rsidR="00E02D1C" w:rsidRPr="007E16E3" w:rsidRDefault="002653C3" w:rsidP="007E16E3">
      <w:pPr>
        <w:autoSpaceDE w:val="0"/>
        <w:autoSpaceDN w:val="0"/>
        <w:adjustRightInd w:val="0"/>
        <w:spacing w:after="170" w:line="340" w:lineRule="exact"/>
        <w:rPr>
          <w:rFonts w:ascii="Georgia" w:hAnsi="Georgia"/>
          <w:lang w:val="en-GB"/>
        </w:rPr>
      </w:pPr>
      <w:r w:rsidRPr="007E16E3">
        <w:rPr>
          <w:rFonts w:ascii="Georgia" w:hAnsi="Georgia"/>
          <w:lang w:val="en-GB"/>
        </w:rPr>
        <w:t xml:space="preserve">Sustainable tourism in the WSWH includes a range of aspects from services offered in the region (i.e. accommodation, traffic infrastructure), visitor attractions, activities offer, marketing and promotion, as well as management to avoid negative impacts and leverage conservation of the Wadden Sea ecosystem. The Statement of Outstanding Universal Value (SOUV) </w:t>
      </w:r>
      <w:r w:rsidR="00111043" w:rsidRPr="007E16E3">
        <w:rPr>
          <w:rFonts w:ascii="Georgia" w:hAnsi="Georgia"/>
          <w:lang w:val="en-GB"/>
        </w:rPr>
        <w:t>declares</w:t>
      </w:r>
      <w:r w:rsidR="00410241" w:rsidRPr="007E16E3">
        <w:rPr>
          <w:rFonts w:ascii="Georgia" w:hAnsi="Georgia"/>
          <w:lang w:val="en-GB"/>
        </w:rPr>
        <w:t xml:space="preserve"> that e</w:t>
      </w:r>
      <w:r w:rsidRPr="007E16E3">
        <w:rPr>
          <w:rFonts w:ascii="Georgia" w:hAnsi="Georgia"/>
          <w:lang w:val="en-GB"/>
        </w:rPr>
        <w:t xml:space="preserve">ffective management of the property needs to ensure an ecosystem approach that integrates the management of the existing protected areas with other key activities occurring in the property such as tourism (IUCN, 2014). </w:t>
      </w:r>
    </w:p>
    <w:p w14:paraId="14862F2B" w14:textId="16020B22" w:rsidR="000716DC" w:rsidRDefault="000716DC" w:rsidP="009C33D4">
      <w:pPr>
        <w:spacing w:after="200" w:line="276" w:lineRule="auto"/>
        <w:rPr>
          <w:rFonts w:ascii="Georgia" w:hAnsi="Georgia"/>
          <w:sz w:val="20"/>
          <w:szCs w:val="20"/>
          <w:lang w:val="en-GB"/>
        </w:rPr>
      </w:pPr>
    </w:p>
    <w:p w14:paraId="6771E068" w14:textId="16BAD372" w:rsidR="00BC2C29" w:rsidRDefault="00BC2C29" w:rsidP="009C33D4">
      <w:pPr>
        <w:spacing w:after="200" w:line="276" w:lineRule="auto"/>
        <w:rPr>
          <w:rFonts w:ascii="Georgia" w:hAnsi="Georgia"/>
          <w:sz w:val="20"/>
          <w:szCs w:val="20"/>
          <w:lang w:val="en-GB"/>
        </w:rPr>
      </w:pPr>
    </w:p>
    <w:p w14:paraId="184E71D7" w14:textId="14720C24" w:rsidR="00BC2C29" w:rsidRDefault="00BC2C29" w:rsidP="009C33D4">
      <w:pPr>
        <w:spacing w:after="200" w:line="276" w:lineRule="auto"/>
        <w:rPr>
          <w:rFonts w:ascii="Georgia" w:hAnsi="Georgia"/>
          <w:sz w:val="20"/>
          <w:szCs w:val="20"/>
          <w:lang w:val="en-GB"/>
        </w:rPr>
      </w:pPr>
    </w:p>
    <w:p w14:paraId="76487C0B" w14:textId="77777777" w:rsidR="00BC2C29" w:rsidRDefault="00BC2C29" w:rsidP="009C33D4">
      <w:pPr>
        <w:spacing w:after="200" w:line="276" w:lineRule="auto"/>
        <w:rPr>
          <w:rFonts w:ascii="Georgia" w:hAnsi="Georgia"/>
          <w:sz w:val="20"/>
          <w:szCs w:val="20"/>
          <w:lang w:val="en-GB"/>
        </w:rPr>
      </w:pPr>
    </w:p>
    <w:p w14:paraId="07434C40" w14:textId="77777777" w:rsidR="000716DC" w:rsidRDefault="000716DC" w:rsidP="009C33D4">
      <w:pPr>
        <w:spacing w:after="200" w:line="276" w:lineRule="auto"/>
        <w:rPr>
          <w:rFonts w:ascii="Georgia" w:hAnsi="Georgia"/>
          <w:sz w:val="20"/>
          <w:szCs w:val="20"/>
          <w:lang w:val="en-GB"/>
        </w:rPr>
      </w:pPr>
    </w:p>
    <w:p w14:paraId="02460EA0" w14:textId="5B35D1D4" w:rsidR="009C33D4" w:rsidRDefault="009C33D4" w:rsidP="00410241">
      <w:pPr>
        <w:autoSpaceDE w:val="0"/>
        <w:autoSpaceDN w:val="0"/>
        <w:adjustRightInd w:val="0"/>
        <w:spacing w:after="0" w:line="276" w:lineRule="auto"/>
        <w:rPr>
          <w:rFonts w:ascii="Georgia" w:hAnsi="Georgia"/>
          <w:sz w:val="20"/>
          <w:szCs w:val="20"/>
          <w:lang w:val="en-GB"/>
        </w:rPr>
      </w:pPr>
    </w:p>
    <w:p w14:paraId="3ABFA854" w14:textId="1A7EB84A" w:rsidR="009C33D4" w:rsidRPr="009C33D4" w:rsidRDefault="009C33D4" w:rsidP="009C33D4">
      <w:pPr>
        <w:pStyle w:val="berschrift2"/>
        <w:numPr>
          <w:ilvl w:val="0"/>
          <w:numId w:val="9"/>
        </w:numPr>
      </w:pPr>
      <w:r w:rsidRPr="009C33D4">
        <w:t>Sustainable tourism development in the Wadden Sea</w:t>
      </w:r>
    </w:p>
    <w:p w14:paraId="7BFCB2D7" w14:textId="77777777" w:rsidR="00A96818" w:rsidRDefault="00A96818" w:rsidP="009C33D4">
      <w:pPr>
        <w:autoSpaceDE w:val="0"/>
        <w:autoSpaceDN w:val="0"/>
        <w:adjustRightInd w:val="0"/>
        <w:spacing w:after="0" w:line="276" w:lineRule="auto"/>
        <w:rPr>
          <w:rFonts w:ascii="Georgia" w:hAnsi="Georgia"/>
          <w:sz w:val="20"/>
          <w:szCs w:val="20"/>
          <w:highlight w:val="yellow"/>
          <w:lang w:val="en-GB"/>
        </w:rPr>
      </w:pPr>
    </w:p>
    <w:p w14:paraId="54A1DF42" w14:textId="55B2382E" w:rsidR="00BC2C29" w:rsidRPr="00BC2C29" w:rsidRDefault="00A96818" w:rsidP="00BC2C29">
      <w:pPr>
        <w:autoSpaceDE w:val="0"/>
        <w:autoSpaceDN w:val="0"/>
        <w:adjustRightInd w:val="0"/>
        <w:spacing w:after="0" w:line="276" w:lineRule="auto"/>
        <w:rPr>
          <w:rFonts w:ascii="Georgia" w:hAnsi="Georgia"/>
          <w:color w:val="808080" w:themeColor="background1" w:themeShade="80"/>
          <w:sz w:val="20"/>
          <w:szCs w:val="20"/>
          <w:lang w:val="en-GB"/>
        </w:rPr>
      </w:pPr>
      <w:r w:rsidRPr="00EE78CE">
        <w:rPr>
          <w:rFonts w:ascii="Georgia" w:hAnsi="Georgia"/>
          <w:sz w:val="20"/>
          <w:szCs w:val="20"/>
          <w:lang w:val="en-GB"/>
        </w:rPr>
        <w:t xml:space="preserve">Sustainable tourism </w:t>
      </w:r>
      <w:r w:rsidR="009C33D4" w:rsidRPr="00EE78CE">
        <w:rPr>
          <w:rFonts w:ascii="Georgia" w:hAnsi="Georgia"/>
          <w:sz w:val="20"/>
          <w:szCs w:val="20"/>
          <w:lang w:val="en-GB"/>
        </w:rPr>
        <w:t>is a success story in the Wadden Sea. Already in 1997…</w:t>
      </w:r>
      <w:r w:rsidR="00BC2C29">
        <w:rPr>
          <w:rFonts w:ascii="Georgia" w:hAnsi="Georgia"/>
          <w:sz w:val="20"/>
          <w:szCs w:val="20"/>
          <w:lang w:val="en-GB"/>
        </w:rPr>
        <w:t xml:space="preserve"> </w:t>
      </w:r>
      <w:r w:rsidR="009C33D4" w:rsidRPr="00EE78CE">
        <w:rPr>
          <w:rFonts w:ascii="Georgia" w:hAnsi="Georgia"/>
          <w:sz w:val="20"/>
          <w:szCs w:val="20"/>
          <w:lang w:val="en-GB"/>
        </w:rPr>
        <w:t xml:space="preserve"> </w:t>
      </w:r>
      <w:r w:rsidR="00BC2C29" w:rsidRPr="00BC2C29">
        <w:rPr>
          <w:rFonts w:ascii="Georgia" w:hAnsi="Georgia"/>
          <w:color w:val="808080" w:themeColor="background1" w:themeShade="80"/>
          <w:sz w:val="20"/>
          <w:szCs w:val="20"/>
          <w:lang w:val="en-GB"/>
        </w:rPr>
        <w:t xml:space="preserve">[Note: </w:t>
      </w:r>
      <w:r w:rsidR="00BC2C29">
        <w:rPr>
          <w:rFonts w:ascii="Georgia" w:hAnsi="Georgia"/>
          <w:color w:val="808080" w:themeColor="background1" w:themeShade="80"/>
          <w:sz w:val="20"/>
          <w:szCs w:val="20"/>
          <w:lang w:val="en-GB"/>
        </w:rPr>
        <w:t xml:space="preserve">to </w:t>
      </w:r>
      <w:r w:rsidR="00BC2C29" w:rsidRPr="00BC2C29">
        <w:rPr>
          <w:rFonts w:ascii="Georgia" w:hAnsi="Georgia"/>
          <w:color w:val="808080" w:themeColor="background1" w:themeShade="80"/>
          <w:sz w:val="20"/>
          <w:szCs w:val="20"/>
          <w:lang w:val="en-GB"/>
        </w:rPr>
        <w:t>review and complete timeline with experts and people that where part of this development. Emphasize the milestones or key aspects.]</w:t>
      </w:r>
    </w:p>
    <w:p w14:paraId="4A7951B3" w14:textId="77777777" w:rsidR="009C33D4" w:rsidRPr="009C33D4" w:rsidRDefault="009C33D4" w:rsidP="009C33D4">
      <w:pPr>
        <w:autoSpaceDE w:val="0"/>
        <w:autoSpaceDN w:val="0"/>
        <w:adjustRightInd w:val="0"/>
        <w:spacing w:after="0" w:line="276" w:lineRule="auto"/>
        <w:rPr>
          <w:rFonts w:ascii="Georgia" w:hAnsi="Georgia"/>
          <w:sz w:val="20"/>
          <w:szCs w:val="20"/>
          <w:lang w:val="en-GB"/>
        </w:rPr>
      </w:pPr>
    </w:p>
    <w:p w14:paraId="67529A4B" w14:textId="77777777" w:rsidR="009C33D4" w:rsidRPr="000716DC" w:rsidRDefault="009C33D4" w:rsidP="009C33D4">
      <w:pPr>
        <w:pStyle w:val="Kopfzeile"/>
        <w:tabs>
          <w:tab w:val="clear" w:pos="4703"/>
          <w:tab w:val="clear" w:pos="9406"/>
        </w:tabs>
        <w:spacing w:line="276" w:lineRule="auto"/>
        <w:rPr>
          <w:rFonts w:ascii="Georgia" w:hAnsi="Georgia"/>
          <w:sz w:val="18"/>
          <w:szCs w:val="18"/>
        </w:rPr>
      </w:pPr>
      <w:r w:rsidRPr="000716DC">
        <w:rPr>
          <w:rFonts w:ascii="Georgia" w:hAnsi="Georgia"/>
          <w:b/>
          <w:bCs/>
          <w:sz w:val="18"/>
          <w:szCs w:val="18"/>
        </w:rPr>
        <w:t>Table 1.</w:t>
      </w:r>
      <w:r w:rsidRPr="000716DC">
        <w:rPr>
          <w:rFonts w:ascii="Georgia" w:hAnsi="Georgia"/>
          <w:sz w:val="18"/>
          <w:szCs w:val="18"/>
        </w:rPr>
        <w:t xml:space="preserve"> Timeline of important facts and milestones regarding tourism initiatives and actions in the TWSC.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508"/>
      </w:tblGrid>
      <w:tr w:rsidR="009C33D4" w:rsidRPr="000716DC" w14:paraId="2E61E17F" w14:textId="77777777" w:rsidTr="00624C61">
        <w:tc>
          <w:tcPr>
            <w:tcW w:w="1276" w:type="dxa"/>
            <w:tcBorders>
              <w:top w:val="single" w:sz="4" w:space="0" w:color="auto"/>
              <w:bottom w:val="single" w:sz="4" w:space="0" w:color="auto"/>
            </w:tcBorders>
          </w:tcPr>
          <w:p w14:paraId="66F60E54"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b/>
                <w:bCs/>
                <w:color w:val="000000"/>
                <w:sz w:val="20"/>
                <w:szCs w:val="20"/>
              </w:rPr>
              <w:t>Date</w:t>
            </w:r>
          </w:p>
        </w:tc>
        <w:tc>
          <w:tcPr>
            <w:tcW w:w="7508" w:type="dxa"/>
            <w:tcBorders>
              <w:top w:val="single" w:sz="4" w:space="0" w:color="auto"/>
              <w:bottom w:val="single" w:sz="4" w:space="0" w:color="auto"/>
            </w:tcBorders>
          </w:tcPr>
          <w:p w14:paraId="0890999D"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b/>
                <w:bCs/>
                <w:color w:val="000000"/>
                <w:sz w:val="20"/>
                <w:szCs w:val="20"/>
              </w:rPr>
              <w:t>Milestone</w:t>
            </w:r>
          </w:p>
        </w:tc>
      </w:tr>
      <w:tr w:rsidR="009C33D4" w:rsidRPr="009D1FFB" w14:paraId="6CB8D1E5" w14:textId="77777777" w:rsidTr="00624C61">
        <w:tc>
          <w:tcPr>
            <w:tcW w:w="1276" w:type="dxa"/>
            <w:tcBorders>
              <w:top w:val="single" w:sz="4" w:space="0" w:color="auto"/>
              <w:bottom w:val="single" w:sz="4" w:space="0" w:color="D9D9D9" w:themeColor="background1" w:themeShade="D9"/>
            </w:tcBorders>
          </w:tcPr>
          <w:p w14:paraId="7C148738"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1997</w:t>
            </w:r>
          </w:p>
        </w:tc>
        <w:tc>
          <w:tcPr>
            <w:tcW w:w="7508" w:type="dxa"/>
            <w:tcBorders>
              <w:top w:val="single" w:sz="4" w:space="0" w:color="auto"/>
              <w:bottom w:val="single" w:sz="4" w:space="0" w:color="D9D9D9" w:themeColor="background1" w:themeShade="D9"/>
            </w:tcBorders>
          </w:tcPr>
          <w:p w14:paraId="3A94777D" w14:textId="77777777" w:rsidR="009C33D4" w:rsidRPr="000716DC" w:rsidRDefault="009C33D4" w:rsidP="00624C61">
            <w:pPr>
              <w:spacing w:line="276" w:lineRule="auto"/>
              <w:rPr>
                <w:rFonts w:ascii="Arial" w:hAnsi="Arial" w:cs="Arial"/>
                <w:sz w:val="20"/>
                <w:szCs w:val="20"/>
              </w:rPr>
            </w:pPr>
            <w:r w:rsidRPr="000716DC">
              <w:rPr>
                <w:rFonts w:ascii="Arial" w:hAnsi="Arial" w:cs="Arial"/>
                <w:sz w:val="20"/>
                <w:szCs w:val="20"/>
              </w:rPr>
              <w:t>Wadden Sea Plan with joint visions for the sustainable development of tourism and recreational use in the entire Wadden Sea Region for the next 20 years, i.e. the Wadden Sea, the Wadden Sea islands and the adjacent mainland areas adopted in the Stade Declaration.</w:t>
            </w:r>
          </w:p>
        </w:tc>
      </w:tr>
      <w:tr w:rsidR="009C33D4" w:rsidRPr="000716DC" w14:paraId="45CA3150" w14:textId="77777777" w:rsidTr="00624C61">
        <w:tc>
          <w:tcPr>
            <w:tcW w:w="1276" w:type="dxa"/>
            <w:tcBorders>
              <w:top w:val="single" w:sz="4" w:space="0" w:color="D9D9D9" w:themeColor="background1" w:themeShade="D9"/>
              <w:bottom w:val="single" w:sz="4" w:space="0" w:color="BFBFBF" w:themeColor="background1" w:themeShade="BF"/>
            </w:tcBorders>
          </w:tcPr>
          <w:p w14:paraId="09593615"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w:t>
            </w:r>
          </w:p>
        </w:tc>
        <w:tc>
          <w:tcPr>
            <w:tcW w:w="7508" w:type="dxa"/>
            <w:tcBorders>
              <w:top w:val="single" w:sz="4" w:space="0" w:color="D9D9D9" w:themeColor="background1" w:themeShade="D9"/>
              <w:bottom w:val="single" w:sz="4" w:space="0" w:color="BFBFBF" w:themeColor="background1" w:themeShade="BF"/>
            </w:tcBorders>
          </w:tcPr>
          <w:p w14:paraId="3E7C68B8"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w:t>
            </w:r>
          </w:p>
        </w:tc>
      </w:tr>
      <w:tr w:rsidR="009C33D4" w:rsidRPr="009D1FFB" w14:paraId="381BE1E5" w14:textId="77777777" w:rsidTr="00624C61">
        <w:tc>
          <w:tcPr>
            <w:tcW w:w="1276" w:type="dxa"/>
            <w:tcBorders>
              <w:top w:val="single" w:sz="4" w:space="0" w:color="D9D9D9" w:themeColor="background1" w:themeShade="D9"/>
              <w:bottom w:val="single" w:sz="4" w:space="0" w:color="BFBFBF" w:themeColor="background1" w:themeShade="BF"/>
            </w:tcBorders>
          </w:tcPr>
          <w:p w14:paraId="78D29510"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2009</w:t>
            </w:r>
          </w:p>
        </w:tc>
        <w:tc>
          <w:tcPr>
            <w:tcW w:w="7508" w:type="dxa"/>
            <w:tcBorders>
              <w:top w:val="single" w:sz="4" w:space="0" w:color="D9D9D9" w:themeColor="background1" w:themeShade="D9"/>
              <w:bottom w:val="single" w:sz="4" w:space="0" w:color="BFBFBF" w:themeColor="background1" w:themeShade="BF"/>
            </w:tcBorders>
          </w:tcPr>
          <w:p w14:paraId="41AD8032"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 xml:space="preserve">Request from World Heritage </w:t>
            </w:r>
            <w:proofErr w:type="spellStart"/>
            <w:r w:rsidRPr="000716DC">
              <w:rPr>
                <w:rFonts w:ascii="Arial" w:hAnsi="Arial" w:cs="Arial"/>
                <w:sz w:val="20"/>
                <w:szCs w:val="20"/>
              </w:rPr>
              <w:t>Committe</w:t>
            </w:r>
            <w:proofErr w:type="spellEnd"/>
            <w:r w:rsidRPr="000716DC">
              <w:rPr>
                <w:rFonts w:ascii="Arial" w:hAnsi="Arial" w:cs="Arial"/>
                <w:sz w:val="20"/>
                <w:szCs w:val="20"/>
              </w:rPr>
              <w:t xml:space="preserve"> to develop a Strategy for Sustainable Tourism (see Statement of OUV 2009)</w:t>
            </w:r>
          </w:p>
        </w:tc>
      </w:tr>
      <w:tr w:rsidR="009C33D4" w:rsidRPr="009D1FFB" w14:paraId="77A59662" w14:textId="77777777" w:rsidTr="00624C61">
        <w:tc>
          <w:tcPr>
            <w:tcW w:w="1276" w:type="dxa"/>
            <w:tcBorders>
              <w:top w:val="single" w:sz="4" w:space="0" w:color="D9D9D9" w:themeColor="background1" w:themeShade="D9"/>
              <w:bottom w:val="single" w:sz="4" w:space="0" w:color="BFBFBF" w:themeColor="background1" w:themeShade="BF"/>
            </w:tcBorders>
          </w:tcPr>
          <w:p w14:paraId="20B5DEF7"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2010</w:t>
            </w:r>
          </w:p>
        </w:tc>
        <w:tc>
          <w:tcPr>
            <w:tcW w:w="7508" w:type="dxa"/>
            <w:tcBorders>
              <w:top w:val="single" w:sz="4" w:space="0" w:color="D9D9D9" w:themeColor="background1" w:themeShade="D9"/>
              <w:bottom w:val="single" w:sz="4" w:space="0" w:color="BFBFBF" w:themeColor="background1" w:themeShade="BF"/>
            </w:tcBorders>
          </w:tcPr>
          <w:p w14:paraId="7C377C39"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Wadden Sea Plan update with targets for habitats and species describing the tourism and recreation trilateral policy and management to reach these targets.</w:t>
            </w:r>
          </w:p>
        </w:tc>
      </w:tr>
      <w:tr w:rsidR="009C33D4" w:rsidRPr="000716DC" w14:paraId="4146E49A" w14:textId="77777777" w:rsidTr="00624C61">
        <w:tc>
          <w:tcPr>
            <w:tcW w:w="1276" w:type="dxa"/>
            <w:tcBorders>
              <w:top w:val="single" w:sz="4" w:space="0" w:color="D9D9D9" w:themeColor="background1" w:themeShade="D9"/>
              <w:bottom w:val="single" w:sz="4" w:space="0" w:color="BFBFBF" w:themeColor="background1" w:themeShade="BF"/>
            </w:tcBorders>
          </w:tcPr>
          <w:p w14:paraId="26871B39"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2010</w:t>
            </w:r>
          </w:p>
        </w:tc>
        <w:tc>
          <w:tcPr>
            <w:tcW w:w="7508" w:type="dxa"/>
            <w:tcBorders>
              <w:top w:val="single" w:sz="4" w:space="0" w:color="D9D9D9" w:themeColor="background1" w:themeShade="D9"/>
              <w:bottom w:val="single" w:sz="4" w:space="0" w:color="BFBFBF" w:themeColor="background1" w:themeShade="BF"/>
            </w:tcBorders>
          </w:tcPr>
          <w:p w14:paraId="282C29A8"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First PROWAD project to…</w:t>
            </w:r>
          </w:p>
        </w:tc>
      </w:tr>
      <w:tr w:rsidR="009C33D4" w:rsidRPr="009D1FFB" w14:paraId="21B8AB4A" w14:textId="77777777" w:rsidTr="00624C61">
        <w:tc>
          <w:tcPr>
            <w:tcW w:w="1276" w:type="dxa"/>
            <w:tcBorders>
              <w:top w:val="single" w:sz="4" w:space="0" w:color="BFBFBF" w:themeColor="background1" w:themeShade="BF"/>
              <w:bottom w:val="single" w:sz="4" w:space="0" w:color="BFBFBF" w:themeColor="background1" w:themeShade="BF"/>
            </w:tcBorders>
          </w:tcPr>
          <w:p w14:paraId="57BCC83A"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2010</w:t>
            </w:r>
          </w:p>
        </w:tc>
        <w:tc>
          <w:tcPr>
            <w:tcW w:w="7508" w:type="dxa"/>
            <w:tcBorders>
              <w:top w:val="single" w:sz="4" w:space="0" w:color="BFBFBF" w:themeColor="background1" w:themeShade="BF"/>
              <w:bottom w:val="single" w:sz="4" w:space="0" w:color="BFBFBF" w:themeColor="background1" w:themeShade="BF"/>
            </w:tcBorders>
          </w:tcPr>
          <w:p w14:paraId="005A4293" w14:textId="77777777" w:rsidR="009C33D4" w:rsidRPr="000716DC" w:rsidRDefault="009C33D4" w:rsidP="00624C61">
            <w:pPr>
              <w:spacing w:line="276" w:lineRule="auto"/>
              <w:rPr>
                <w:rFonts w:ascii="Arial" w:hAnsi="Arial" w:cs="Arial"/>
                <w:sz w:val="20"/>
                <w:szCs w:val="20"/>
              </w:rPr>
            </w:pPr>
            <w:r w:rsidRPr="000716DC">
              <w:rPr>
                <w:rFonts w:ascii="Arial" w:hAnsi="Arial" w:cs="Arial"/>
                <w:sz w:val="20"/>
                <w:szCs w:val="20"/>
              </w:rPr>
              <w:t>Establishment of the trilateral working group on sustainable tourism (forming of networks)</w:t>
            </w:r>
          </w:p>
        </w:tc>
      </w:tr>
      <w:tr w:rsidR="009C33D4" w:rsidRPr="009D1FFB" w14:paraId="498B5936" w14:textId="77777777" w:rsidTr="00624C61">
        <w:tc>
          <w:tcPr>
            <w:tcW w:w="1276" w:type="dxa"/>
            <w:tcBorders>
              <w:top w:val="single" w:sz="4" w:space="0" w:color="BFBFBF" w:themeColor="background1" w:themeShade="BF"/>
              <w:bottom w:val="single" w:sz="4" w:space="0" w:color="BFBFBF" w:themeColor="background1" w:themeShade="BF"/>
            </w:tcBorders>
          </w:tcPr>
          <w:p w14:paraId="448FFDF7"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2014</w:t>
            </w:r>
          </w:p>
        </w:tc>
        <w:tc>
          <w:tcPr>
            <w:tcW w:w="7508" w:type="dxa"/>
            <w:tcBorders>
              <w:top w:val="single" w:sz="4" w:space="0" w:color="BFBFBF" w:themeColor="background1" w:themeShade="BF"/>
              <w:bottom w:val="single" w:sz="4" w:space="0" w:color="BFBFBF" w:themeColor="background1" w:themeShade="BF"/>
            </w:tcBorders>
          </w:tcPr>
          <w:p w14:paraId="630ECAEA" w14:textId="77777777" w:rsidR="009C33D4" w:rsidRPr="000716DC" w:rsidRDefault="009C33D4" w:rsidP="00624C61">
            <w:pPr>
              <w:spacing w:line="276" w:lineRule="auto"/>
              <w:rPr>
                <w:rFonts w:ascii="Arial" w:hAnsi="Arial" w:cs="Arial"/>
                <w:sz w:val="20"/>
                <w:szCs w:val="20"/>
              </w:rPr>
            </w:pPr>
            <w:r w:rsidRPr="000716DC">
              <w:rPr>
                <w:rFonts w:ascii="Arial" w:hAnsi="Arial" w:cs="Arial"/>
                <w:sz w:val="20"/>
                <w:szCs w:val="20"/>
              </w:rPr>
              <w:t xml:space="preserve">Strategy for Sustainable Tourism (adopted in the </w:t>
            </w:r>
            <w:proofErr w:type="spellStart"/>
            <w:r w:rsidRPr="000716DC">
              <w:rPr>
                <w:rFonts w:ascii="Arial" w:hAnsi="Arial" w:cs="Arial"/>
                <w:sz w:val="20"/>
                <w:szCs w:val="20"/>
              </w:rPr>
              <w:t>Toender</w:t>
            </w:r>
            <w:proofErr w:type="spellEnd"/>
            <w:r w:rsidRPr="000716DC">
              <w:rPr>
                <w:rFonts w:ascii="Arial" w:hAnsi="Arial" w:cs="Arial"/>
                <w:sz w:val="20"/>
                <w:szCs w:val="20"/>
              </w:rPr>
              <w:t xml:space="preserve"> Declaration)</w:t>
            </w:r>
          </w:p>
        </w:tc>
      </w:tr>
      <w:tr w:rsidR="009C33D4" w:rsidRPr="009D1FFB" w14:paraId="3CF9F54C" w14:textId="77777777" w:rsidTr="00624C61">
        <w:tc>
          <w:tcPr>
            <w:tcW w:w="1276" w:type="dxa"/>
            <w:tcBorders>
              <w:top w:val="single" w:sz="4" w:space="0" w:color="BFBFBF" w:themeColor="background1" w:themeShade="BF"/>
              <w:bottom w:val="single" w:sz="4" w:space="0" w:color="BFBFBF" w:themeColor="background1" w:themeShade="BF"/>
            </w:tcBorders>
          </w:tcPr>
          <w:p w14:paraId="01EA3D2B"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2014</w:t>
            </w:r>
          </w:p>
        </w:tc>
        <w:tc>
          <w:tcPr>
            <w:tcW w:w="7508" w:type="dxa"/>
            <w:tcBorders>
              <w:top w:val="single" w:sz="4" w:space="0" w:color="BFBFBF" w:themeColor="background1" w:themeShade="BF"/>
              <w:bottom w:val="single" w:sz="4" w:space="0" w:color="BFBFBF" w:themeColor="background1" w:themeShade="BF"/>
            </w:tcBorders>
          </w:tcPr>
          <w:p w14:paraId="12395837"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Action plan for the Strategy for Sustainable Tourism as a living document</w:t>
            </w:r>
          </w:p>
        </w:tc>
      </w:tr>
      <w:tr w:rsidR="009C33D4" w:rsidRPr="009D1FFB" w14:paraId="746BAF5A" w14:textId="77777777" w:rsidTr="00624C61">
        <w:tc>
          <w:tcPr>
            <w:tcW w:w="1276" w:type="dxa"/>
            <w:tcBorders>
              <w:top w:val="single" w:sz="4" w:space="0" w:color="BFBFBF" w:themeColor="background1" w:themeShade="BF"/>
              <w:bottom w:val="single" w:sz="4" w:space="0" w:color="BFBFBF" w:themeColor="background1" w:themeShade="BF"/>
            </w:tcBorders>
          </w:tcPr>
          <w:p w14:paraId="5C4441BE"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2014-now</w:t>
            </w:r>
          </w:p>
        </w:tc>
        <w:tc>
          <w:tcPr>
            <w:tcW w:w="7508" w:type="dxa"/>
            <w:tcBorders>
              <w:top w:val="single" w:sz="4" w:space="0" w:color="BFBFBF" w:themeColor="background1" w:themeShade="BF"/>
              <w:bottom w:val="single" w:sz="4" w:space="0" w:color="BFBFBF" w:themeColor="background1" w:themeShade="BF"/>
            </w:tcBorders>
          </w:tcPr>
          <w:p w14:paraId="419B0DC2" w14:textId="77777777" w:rsidR="009C33D4" w:rsidRPr="000716DC" w:rsidRDefault="009C33D4" w:rsidP="00624C61">
            <w:pPr>
              <w:spacing w:after="200" w:line="276" w:lineRule="auto"/>
              <w:rPr>
                <w:rFonts w:ascii="Arial" w:hAnsi="Arial" w:cs="Arial"/>
                <w:sz w:val="20"/>
                <w:szCs w:val="20"/>
              </w:rPr>
            </w:pPr>
            <w:r w:rsidRPr="000716DC">
              <w:rPr>
                <w:rFonts w:ascii="Arial" w:hAnsi="Arial" w:cs="Arial"/>
                <w:sz w:val="20"/>
                <w:szCs w:val="20"/>
              </w:rPr>
              <w:t>Implementation of the Strategy for Sustainable Tourism with the support of PROWAD follow up projects: Wadden Agenda, Wadden Agenda 2.0, NAKUWA, PROWAD LINK)</w:t>
            </w:r>
          </w:p>
        </w:tc>
      </w:tr>
      <w:tr w:rsidR="009C33D4" w:rsidRPr="009D1FFB" w14:paraId="7D23B959" w14:textId="77777777" w:rsidTr="00624C61">
        <w:tc>
          <w:tcPr>
            <w:tcW w:w="1276" w:type="dxa"/>
            <w:tcBorders>
              <w:top w:val="single" w:sz="4" w:space="0" w:color="BFBFBF" w:themeColor="background1" w:themeShade="BF"/>
              <w:bottom w:val="single" w:sz="4" w:space="0" w:color="BFBFBF" w:themeColor="background1" w:themeShade="BF"/>
            </w:tcBorders>
          </w:tcPr>
          <w:p w14:paraId="623314C4" w14:textId="77777777" w:rsidR="009C33D4" w:rsidRPr="000716DC" w:rsidRDefault="009C33D4" w:rsidP="00624C61">
            <w:pPr>
              <w:spacing w:after="200" w:line="276" w:lineRule="auto"/>
              <w:rPr>
                <w:rFonts w:ascii="Arial" w:hAnsi="Arial" w:cs="Arial"/>
                <w:sz w:val="20"/>
                <w:szCs w:val="20"/>
              </w:rPr>
            </w:pPr>
          </w:p>
        </w:tc>
        <w:tc>
          <w:tcPr>
            <w:tcW w:w="7508" w:type="dxa"/>
            <w:tcBorders>
              <w:top w:val="single" w:sz="4" w:space="0" w:color="BFBFBF" w:themeColor="background1" w:themeShade="BF"/>
              <w:bottom w:val="single" w:sz="4" w:space="0" w:color="BFBFBF" w:themeColor="background1" w:themeShade="BF"/>
            </w:tcBorders>
          </w:tcPr>
          <w:p w14:paraId="5CB093D2" w14:textId="77777777" w:rsidR="009C33D4" w:rsidRPr="000716DC" w:rsidRDefault="009C33D4" w:rsidP="00624C61">
            <w:pPr>
              <w:spacing w:after="200" w:line="276" w:lineRule="auto"/>
              <w:rPr>
                <w:rFonts w:ascii="Arial" w:hAnsi="Arial" w:cs="Arial"/>
                <w:sz w:val="20"/>
                <w:szCs w:val="20"/>
              </w:rPr>
            </w:pPr>
          </w:p>
        </w:tc>
      </w:tr>
      <w:tr w:rsidR="009C33D4" w:rsidRPr="009D1FFB" w14:paraId="5C9C71B9" w14:textId="77777777" w:rsidTr="00624C61">
        <w:tc>
          <w:tcPr>
            <w:tcW w:w="1276" w:type="dxa"/>
            <w:tcBorders>
              <w:top w:val="single" w:sz="4" w:space="0" w:color="BFBFBF" w:themeColor="background1" w:themeShade="BF"/>
              <w:bottom w:val="single" w:sz="4" w:space="0" w:color="BFBFBF" w:themeColor="background1" w:themeShade="BF"/>
            </w:tcBorders>
          </w:tcPr>
          <w:p w14:paraId="5E8A9845" w14:textId="77777777" w:rsidR="009C33D4" w:rsidRPr="000716DC" w:rsidRDefault="009C33D4" w:rsidP="00624C61">
            <w:pPr>
              <w:spacing w:after="200" w:line="276" w:lineRule="auto"/>
              <w:rPr>
                <w:rFonts w:ascii="Arial" w:hAnsi="Arial" w:cs="Arial"/>
                <w:sz w:val="20"/>
                <w:szCs w:val="20"/>
              </w:rPr>
            </w:pPr>
          </w:p>
        </w:tc>
        <w:tc>
          <w:tcPr>
            <w:tcW w:w="7508" w:type="dxa"/>
            <w:tcBorders>
              <w:top w:val="single" w:sz="4" w:space="0" w:color="BFBFBF" w:themeColor="background1" w:themeShade="BF"/>
              <w:bottom w:val="single" w:sz="4" w:space="0" w:color="BFBFBF" w:themeColor="background1" w:themeShade="BF"/>
            </w:tcBorders>
          </w:tcPr>
          <w:p w14:paraId="06008289" w14:textId="77777777" w:rsidR="009C33D4" w:rsidRPr="000716DC" w:rsidRDefault="009C33D4" w:rsidP="00624C61">
            <w:pPr>
              <w:spacing w:after="200" w:line="276" w:lineRule="auto"/>
              <w:rPr>
                <w:rFonts w:ascii="Arial" w:hAnsi="Arial" w:cs="Arial"/>
                <w:sz w:val="20"/>
                <w:szCs w:val="20"/>
              </w:rPr>
            </w:pPr>
          </w:p>
        </w:tc>
      </w:tr>
      <w:tr w:rsidR="009C33D4" w:rsidRPr="009D1FFB" w14:paraId="5CBF0473" w14:textId="77777777" w:rsidTr="00624C61">
        <w:tc>
          <w:tcPr>
            <w:tcW w:w="1276" w:type="dxa"/>
            <w:tcBorders>
              <w:top w:val="single" w:sz="4" w:space="0" w:color="BFBFBF" w:themeColor="background1" w:themeShade="BF"/>
              <w:bottom w:val="single" w:sz="4" w:space="0" w:color="BFBFBF" w:themeColor="background1" w:themeShade="BF"/>
            </w:tcBorders>
          </w:tcPr>
          <w:p w14:paraId="78C3A9A2" w14:textId="77777777" w:rsidR="009C33D4" w:rsidRPr="000716DC" w:rsidRDefault="009C33D4" w:rsidP="00624C61">
            <w:pPr>
              <w:spacing w:after="200" w:line="276" w:lineRule="auto"/>
              <w:rPr>
                <w:rFonts w:ascii="Arial" w:hAnsi="Arial" w:cs="Arial"/>
                <w:sz w:val="20"/>
                <w:szCs w:val="20"/>
              </w:rPr>
            </w:pPr>
          </w:p>
        </w:tc>
        <w:tc>
          <w:tcPr>
            <w:tcW w:w="7508" w:type="dxa"/>
            <w:tcBorders>
              <w:top w:val="single" w:sz="4" w:space="0" w:color="BFBFBF" w:themeColor="background1" w:themeShade="BF"/>
              <w:bottom w:val="single" w:sz="4" w:space="0" w:color="BFBFBF" w:themeColor="background1" w:themeShade="BF"/>
            </w:tcBorders>
          </w:tcPr>
          <w:p w14:paraId="054FAD7B" w14:textId="77777777" w:rsidR="009C33D4" w:rsidRPr="000716DC" w:rsidRDefault="009C33D4" w:rsidP="00624C61">
            <w:pPr>
              <w:spacing w:after="200" w:line="276" w:lineRule="auto"/>
              <w:rPr>
                <w:rFonts w:ascii="Arial" w:hAnsi="Arial" w:cs="Arial"/>
                <w:sz w:val="20"/>
                <w:szCs w:val="20"/>
              </w:rPr>
            </w:pPr>
          </w:p>
        </w:tc>
      </w:tr>
      <w:tr w:rsidR="009C33D4" w:rsidRPr="009D1FFB" w14:paraId="61E2048B" w14:textId="77777777" w:rsidTr="00624C61">
        <w:tc>
          <w:tcPr>
            <w:tcW w:w="1276" w:type="dxa"/>
            <w:tcBorders>
              <w:top w:val="single" w:sz="4" w:space="0" w:color="BFBFBF" w:themeColor="background1" w:themeShade="BF"/>
              <w:bottom w:val="single" w:sz="4" w:space="0" w:color="auto"/>
            </w:tcBorders>
          </w:tcPr>
          <w:p w14:paraId="271A9588" w14:textId="77777777" w:rsidR="009C33D4" w:rsidRPr="000716DC" w:rsidRDefault="009C33D4" w:rsidP="00624C61">
            <w:pPr>
              <w:spacing w:after="200" w:line="276" w:lineRule="auto"/>
              <w:rPr>
                <w:rFonts w:ascii="Arial" w:hAnsi="Arial" w:cs="Arial"/>
                <w:sz w:val="20"/>
                <w:szCs w:val="20"/>
              </w:rPr>
            </w:pPr>
          </w:p>
        </w:tc>
        <w:tc>
          <w:tcPr>
            <w:tcW w:w="7508" w:type="dxa"/>
            <w:tcBorders>
              <w:top w:val="single" w:sz="4" w:space="0" w:color="BFBFBF" w:themeColor="background1" w:themeShade="BF"/>
              <w:bottom w:val="single" w:sz="4" w:space="0" w:color="auto"/>
            </w:tcBorders>
          </w:tcPr>
          <w:p w14:paraId="41E74F82" w14:textId="77777777" w:rsidR="009C33D4" w:rsidRPr="000716DC" w:rsidRDefault="009C33D4" w:rsidP="00624C61">
            <w:pPr>
              <w:spacing w:after="200" w:line="276" w:lineRule="auto"/>
              <w:rPr>
                <w:rFonts w:ascii="Arial" w:hAnsi="Arial" w:cs="Arial"/>
                <w:sz w:val="20"/>
                <w:szCs w:val="20"/>
              </w:rPr>
            </w:pPr>
          </w:p>
        </w:tc>
      </w:tr>
    </w:tbl>
    <w:p w14:paraId="36D52BED" w14:textId="77777777" w:rsidR="009C33D4" w:rsidRPr="009C33D4" w:rsidRDefault="009C33D4" w:rsidP="009C33D4">
      <w:pPr>
        <w:pStyle w:val="Listenabsatz"/>
        <w:rPr>
          <w:lang w:val="en-GB"/>
        </w:rPr>
      </w:pPr>
    </w:p>
    <w:p w14:paraId="21105E83" w14:textId="77777777" w:rsidR="00BC2C29" w:rsidRDefault="00BC2C29" w:rsidP="00410241">
      <w:pPr>
        <w:autoSpaceDE w:val="0"/>
        <w:autoSpaceDN w:val="0"/>
        <w:adjustRightInd w:val="0"/>
        <w:spacing w:after="0" w:line="276" w:lineRule="auto"/>
        <w:rPr>
          <w:rFonts w:ascii="Georgia" w:hAnsi="Georgia"/>
          <w:sz w:val="20"/>
          <w:szCs w:val="20"/>
          <w:lang w:val="en-GB"/>
        </w:rPr>
        <w:sectPr w:rsidR="00BC2C29">
          <w:headerReference w:type="default" r:id="rId8"/>
          <w:pgSz w:w="11906" w:h="16838"/>
          <w:pgMar w:top="1417" w:right="1417" w:bottom="1134" w:left="1417" w:header="708" w:footer="708" w:gutter="0"/>
          <w:cols w:space="708"/>
          <w:docGrid w:linePitch="360"/>
        </w:sectPr>
      </w:pPr>
    </w:p>
    <w:p w14:paraId="16246F7C" w14:textId="2741EA3C" w:rsidR="00E02D1C" w:rsidRPr="00BC2C29" w:rsidRDefault="00E02D1C" w:rsidP="00E02D1C">
      <w:pPr>
        <w:pStyle w:val="berschrift2"/>
        <w:numPr>
          <w:ilvl w:val="0"/>
          <w:numId w:val="9"/>
        </w:numPr>
      </w:pPr>
      <w:r w:rsidRPr="00BC2C29">
        <w:lastRenderedPageBreak/>
        <w:t xml:space="preserve">The </w:t>
      </w:r>
      <w:proofErr w:type="gramStart"/>
      <w:r w:rsidRPr="00BC2C29">
        <w:t>current status</w:t>
      </w:r>
      <w:proofErr w:type="gramEnd"/>
      <w:r w:rsidRPr="00BC2C29">
        <w:t xml:space="preserve"> (based on available</w:t>
      </w:r>
      <w:r w:rsidR="00BC2C29">
        <w:t xml:space="preserve"> current</w:t>
      </w:r>
      <w:r w:rsidRPr="00BC2C29">
        <w:t xml:space="preserve"> information)</w:t>
      </w:r>
    </w:p>
    <w:p w14:paraId="31ACDE81" w14:textId="38A57D8A" w:rsidR="005907E2" w:rsidRPr="00BC2C29" w:rsidRDefault="005907E2" w:rsidP="00BC2C29">
      <w:pPr>
        <w:spacing w:after="170" w:line="340" w:lineRule="exact"/>
        <w:rPr>
          <w:rFonts w:ascii="Georgia" w:hAnsi="Georgia"/>
          <w:lang w:val="en-GB"/>
        </w:rPr>
      </w:pPr>
      <w:r w:rsidRPr="00BC2C29">
        <w:rPr>
          <w:rFonts w:ascii="Georgia" w:hAnsi="Georgia"/>
          <w:lang w:val="en-GB"/>
        </w:rPr>
        <w:t xml:space="preserve">The number of guests currently visiting the Wadden Sea World Heritage Destination and its development over the last 30 years </w:t>
      </w:r>
      <w:proofErr w:type="gramStart"/>
      <w:r w:rsidRPr="00BC2C29">
        <w:rPr>
          <w:rFonts w:ascii="Georgia" w:hAnsi="Georgia"/>
          <w:lang w:val="en-GB"/>
        </w:rPr>
        <w:t>can’t</w:t>
      </w:r>
      <w:proofErr w:type="gramEnd"/>
      <w:r w:rsidRPr="00BC2C29">
        <w:rPr>
          <w:rFonts w:ascii="Georgia" w:hAnsi="Georgia"/>
          <w:lang w:val="en-GB"/>
        </w:rPr>
        <w:t xml:space="preserve"> be extracted from solid and reliable data. The availability of data is very heterogeneous, full of gaps and of limited comparability. In some areas the “grey market” is not recorded and the underlying geographic area is not identical with the Wadden Sea World Heritage Destination. Subject to these limitations, the overall picture is that in most parts of the Wadden Sea region the number of guests and overnight stays has increased in recent years (NIT, 2019 and QSR-tourism, 2017).</w:t>
      </w:r>
    </w:p>
    <w:p w14:paraId="0D6F45A2" w14:textId="00CF1EF6" w:rsidR="00BC2C29" w:rsidRPr="00BC2C29" w:rsidRDefault="00BC2C29" w:rsidP="00BC2C29">
      <w:pPr>
        <w:spacing w:after="170" w:line="340" w:lineRule="exact"/>
        <w:rPr>
          <w:rFonts w:ascii="Georgia" w:hAnsi="Georgia"/>
          <w:color w:val="808080" w:themeColor="background1" w:themeShade="80"/>
          <w:lang w:val="en-GB"/>
        </w:rPr>
      </w:pPr>
      <w:r w:rsidRPr="00BC2C29">
        <w:rPr>
          <w:rFonts w:ascii="Georgia" w:hAnsi="Georgia"/>
          <w:color w:val="808080" w:themeColor="background1" w:themeShade="80"/>
          <w:lang w:val="en-GB"/>
        </w:rPr>
        <w:t>[Note: to check for the most recent and relevant information]</w:t>
      </w:r>
    </w:p>
    <w:p w14:paraId="237F7ADC" w14:textId="0BFE98B3" w:rsidR="00804F1E" w:rsidRPr="000716DC" w:rsidRDefault="00804F1E" w:rsidP="00E02D1C">
      <w:pPr>
        <w:pStyle w:val="berschrift2"/>
        <w:numPr>
          <w:ilvl w:val="0"/>
          <w:numId w:val="9"/>
        </w:numPr>
      </w:pPr>
      <w:r w:rsidRPr="000716DC">
        <w:t>Common ground (</w:t>
      </w:r>
      <w:r w:rsidR="00BB25B5" w:rsidRPr="000716DC">
        <w:t xml:space="preserve">trilateral </w:t>
      </w:r>
      <w:r w:rsidRPr="000716DC">
        <w:t>agreements)</w:t>
      </w:r>
    </w:p>
    <w:p w14:paraId="12B531EC" w14:textId="764EA593" w:rsidR="00BB25B5" w:rsidRPr="000716DC" w:rsidRDefault="00804F1E" w:rsidP="000716DC">
      <w:pPr>
        <w:spacing w:after="170" w:line="340" w:lineRule="exact"/>
        <w:rPr>
          <w:rFonts w:ascii="Georgia" w:hAnsi="Georgia"/>
          <w:lang w:val="en-GB"/>
        </w:rPr>
      </w:pPr>
      <w:r w:rsidRPr="000716DC">
        <w:rPr>
          <w:rFonts w:ascii="Georgia" w:hAnsi="Georgia"/>
          <w:lang w:val="en-GB"/>
        </w:rPr>
        <w:t xml:space="preserve">The tourist and recreational activities in and adjacent to the </w:t>
      </w:r>
      <w:r w:rsidR="00BB25B5" w:rsidRPr="000716DC">
        <w:rPr>
          <w:rFonts w:ascii="Georgia" w:hAnsi="Georgia"/>
          <w:lang w:val="en-GB"/>
        </w:rPr>
        <w:t xml:space="preserve">World Heritage </w:t>
      </w:r>
      <w:r w:rsidRPr="000716DC">
        <w:rPr>
          <w:rFonts w:ascii="Georgia" w:hAnsi="Georgia"/>
          <w:lang w:val="en-GB"/>
        </w:rPr>
        <w:t>property are, as appropriate, comprehensively regulated. The Wadden Sea Plan (adopted in 1997 and updated in 2010) defines targets for habitats and species and describe</w:t>
      </w:r>
      <w:r w:rsidR="009C33D4" w:rsidRPr="000716DC">
        <w:rPr>
          <w:rFonts w:ascii="Georgia" w:hAnsi="Georgia"/>
          <w:lang w:val="en-GB"/>
        </w:rPr>
        <w:t>s</w:t>
      </w:r>
      <w:r w:rsidRPr="000716DC">
        <w:rPr>
          <w:rFonts w:ascii="Georgia" w:hAnsi="Georgia"/>
          <w:lang w:val="en-GB"/>
        </w:rPr>
        <w:t xml:space="preserve"> trilateral policy and management to reach these targets</w:t>
      </w:r>
      <w:r w:rsidR="00BB25B5" w:rsidRPr="000716DC">
        <w:rPr>
          <w:rFonts w:ascii="Georgia" w:hAnsi="Georgia"/>
          <w:lang w:val="en-GB"/>
        </w:rPr>
        <w:t>. Economic activities and development remain possible within the constraints of suitable protection and natural development of the Wadden Sea (</w:t>
      </w:r>
      <w:r w:rsidR="004F1800" w:rsidRPr="000716DC">
        <w:rPr>
          <w:rFonts w:ascii="Georgia" w:hAnsi="Georgia"/>
          <w:lang w:val="en-GB"/>
        </w:rPr>
        <w:t xml:space="preserve">§18 </w:t>
      </w:r>
      <w:r w:rsidR="00BB25B5" w:rsidRPr="000716DC">
        <w:rPr>
          <w:rFonts w:ascii="Georgia" w:hAnsi="Georgia"/>
          <w:lang w:val="en-GB"/>
        </w:rPr>
        <w:t xml:space="preserve">WSP, 2010). </w:t>
      </w:r>
    </w:p>
    <w:p w14:paraId="28004F6E" w14:textId="5F64537F" w:rsidR="00BB25B5" w:rsidRPr="000716DC" w:rsidRDefault="00BB25B5" w:rsidP="000716DC">
      <w:pPr>
        <w:spacing w:after="170" w:line="340" w:lineRule="exact"/>
        <w:rPr>
          <w:rFonts w:ascii="Georgia" w:hAnsi="Georgia"/>
          <w:lang w:val="en-GB"/>
        </w:rPr>
      </w:pPr>
      <w:r w:rsidRPr="000716DC">
        <w:rPr>
          <w:rFonts w:ascii="Georgia" w:hAnsi="Georgia"/>
          <w:lang w:val="en-GB"/>
        </w:rPr>
        <w:t>Tourism and recreation activities must be continuously balanced in a harmonious relationship between the needs of society and ecological integrity.</w:t>
      </w:r>
      <w:r w:rsidR="00AA49D9" w:rsidRPr="000716DC">
        <w:rPr>
          <w:rFonts w:ascii="Georgia" w:hAnsi="Georgia"/>
          <w:lang w:val="en-GB"/>
        </w:rPr>
        <w:t xml:space="preserve"> Each country implements zoning systems and enforces the regulation of activities in the Wadden Sea Co</w:t>
      </w:r>
      <w:r w:rsidR="004F1800" w:rsidRPr="000716DC">
        <w:rPr>
          <w:rFonts w:ascii="Georgia" w:hAnsi="Georgia"/>
          <w:lang w:val="en-GB"/>
        </w:rPr>
        <w:t>nservation</w:t>
      </w:r>
      <w:r w:rsidR="00AA49D9" w:rsidRPr="000716DC">
        <w:rPr>
          <w:rFonts w:ascii="Georgia" w:hAnsi="Georgia"/>
          <w:lang w:val="en-GB"/>
        </w:rPr>
        <w:t xml:space="preserve"> area </w:t>
      </w:r>
      <w:r w:rsidR="004F1800" w:rsidRPr="000716DC">
        <w:rPr>
          <w:rFonts w:ascii="Georgia" w:hAnsi="Georgia"/>
          <w:lang w:val="en-GB"/>
        </w:rPr>
        <w:t xml:space="preserve">(Map) </w:t>
      </w:r>
      <w:r w:rsidR="00AA49D9" w:rsidRPr="000716DC">
        <w:rPr>
          <w:rFonts w:ascii="Georgia" w:hAnsi="Georgia"/>
          <w:lang w:val="en-GB"/>
        </w:rPr>
        <w:t>in accordance with trilateral policies</w:t>
      </w:r>
      <w:r w:rsidR="00EA79F6" w:rsidRPr="000716DC">
        <w:rPr>
          <w:rFonts w:ascii="Georgia" w:hAnsi="Georgia"/>
          <w:lang w:val="en-GB"/>
        </w:rPr>
        <w:t>.</w:t>
      </w:r>
      <w:r w:rsidR="00FB4B0C" w:rsidRPr="000716DC">
        <w:rPr>
          <w:rFonts w:ascii="Georgia" w:hAnsi="Georgia"/>
          <w:lang w:val="en-GB"/>
        </w:rPr>
        <w:t xml:space="preserve"> Policies for tourism and recreation activities management are directed to avoid or reduce any potential impact on tidal areas (tidal flats and subtidal areas). </w:t>
      </w:r>
      <w:r w:rsidR="00E95233" w:rsidRPr="000716DC">
        <w:rPr>
          <w:rFonts w:ascii="Georgia" w:hAnsi="Georgia"/>
          <w:lang w:val="en-GB"/>
        </w:rPr>
        <w:t>Policies related to speed limits and the zonation of different water sports a</w:t>
      </w:r>
      <w:r w:rsidR="00FB4B0C" w:rsidRPr="000716DC">
        <w:rPr>
          <w:rFonts w:ascii="Georgia" w:hAnsi="Georgia"/>
          <w:lang w:val="en-GB"/>
        </w:rPr>
        <w:t xml:space="preserve">re </w:t>
      </w:r>
      <w:r w:rsidR="00E95233" w:rsidRPr="000716DC">
        <w:rPr>
          <w:rFonts w:ascii="Georgia" w:hAnsi="Georgia"/>
          <w:lang w:val="en-GB"/>
        </w:rPr>
        <w:t>aimed</w:t>
      </w:r>
      <w:r w:rsidR="00FB4B0C" w:rsidRPr="000716DC">
        <w:rPr>
          <w:rFonts w:ascii="Georgia" w:hAnsi="Georgia"/>
          <w:lang w:val="en-GB"/>
        </w:rPr>
        <w:t xml:space="preserve"> to guard birds</w:t>
      </w:r>
      <w:r w:rsidR="00E95233" w:rsidRPr="000716DC">
        <w:rPr>
          <w:rFonts w:ascii="Georgia" w:hAnsi="Georgia"/>
          <w:lang w:val="en-GB"/>
        </w:rPr>
        <w:t xml:space="preserve"> and</w:t>
      </w:r>
      <w:r w:rsidR="00FB4B0C" w:rsidRPr="000716DC">
        <w:rPr>
          <w:rFonts w:ascii="Georgia" w:hAnsi="Georgia"/>
          <w:lang w:val="en-GB"/>
        </w:rPr>
        <w:t xml:space="preserve"> marine mammals</w:t>
      </w:r>
      <w:r w:rsidR="00E95233" w:rsidRPr="000716DC">
        <w:rPr>
          <w:rFonts w:ascii="Georgia" w:hAnsi="Georgia"/>
          <w:lang w:val="en-GB"/>
        </w:rPr>
        <w:t xml:space="preserve">. The implementation of information systems and zoning by trails and routes are policies to be applied to </w:t>
      </w:r>
      <w:r w:rsidR="00884482" w:rsidRPr="000716DC">
        <w:rPr>
          <w:rFonts w:ascii="Georgia" w:hAnsi="Georgia"/>
          <w:lang w:val="en-GB"/>
        </w:rPr>
        <w:t xml:space="preserve">reduce disturbances on salt marshes, </w:t>
      </w:r>
      <w:proofErr w:type="gramStart"/>
      <w:r w:rsidR="00884482" w:rsidRPr="000716DC">
        <w:rPr>
          <w:rFonts w:ascii="Georgia" w:hAnsi="Georgia"/>
          <w:lang w:val="en-GB"/>
        </w:rPr>
        <w:t>beaches</w:t>
      </w:r>
      <w:proofErr w:type="gramEnd"/>
      <w:r w:rsidR="00884482" w:rsidRPr="000716DC">
        <w:rPr>
          <w:rFonts w:ascii="Georgia" w:hAnsi="Georgia"/>
          <w:lang w:val="en-GB"/>
        </w:rPr>
        <w:t xml:space="preserve"> and dunes. </w:t>
      </w:r>
      <w:r w:rsidR="009E2A1E" w:rsidRPr="000716DC">
        <w:rPr>
          <w:rFonts w:ascii="Georgia" w:hAnsi="Georgia"/>
          <w:lang w:val="en-GB"/>
        </w:rPr>
        <w:t>The trilateral tourism and recreation policies from the Wadden Sea Plan are in Annex 1.</w:t>
      </w:r>
    </w:p>
    <w:p w14:paraId="70817A75" w14:textId="77777777" w:rsidR="00A55535" w:rsidRPr="000716DC" w:rsidRDefault="00AA49D9" w:rsidP="000716DC">
      <w:pPr>
        <w:spacing w:after="170" w:line="340" w:lineRule="exact"/>
        <w:rPr>
          <w:rFonts w:ascii="Georgia" w:hAnsi="Georgia"/>
          <w:lang w:val="en-GB"/>
        </w:rPr>
      </w:pPr>
      <w:r w:rsidRPr="000716DC">
        <w:rPr>
          <w:rFonts w:ascii="Georgia" w:hAnsi="Georgia"/>
          <w:lang w:val="en-GB"/>
        </w:rPr>
        <w:t xml:space="preserve">The strategy to plan and </w:t>
      </w:r>
      <w:r w:rsidR="008A1759" w:rsidRPr="000716DC">
        <w:rPr>
          <w:rFonts w:ascii="Georgia" w:hAnsi="Georgia"/>
          <w:lang w:val="en-GB"/>
        </w:rPr>
        <w:t>deliver</w:t>
      </w:r>
      <w:r w:rsidRPr="000716DC">
        <w:rPr>
          <w:rFonts w:ascii="Georgia" w:hAnsi="Georgia"/>
          <w:lang w:val="en-GB"/>
        </w:rPr>
        <w:t xml:space="preserve"> sustainable tourism in the Wadden Sea </w:t>
      </w:r>
      <w:r w:rsidR="008A1759" w:rsidRPr="000716DC">
        <w:rPr>
          <w:rFonts w:ascii="Georgia" w:hAnsi="Georgia"/>
          <w:lang w:val="en-GB"/>
        </w:rPr>
        <w:t xml:space="preserve">World Heritage </w:t>
      </w:r>
      <w:r w:rsidRPr="000716DC">
        <w:rPr>
          <w:rFonts w:ascii="Georgia" w:hAnsi="Georgia"/>
          <w:lang w:val="en-GB"/>
        </w:rPr>
        <w:t xml:space="preserve">Destination, is laid out in the Sustainable Tourism Strategy (STS). STS was developed by </w:t>
      </w:r>
      <w:r w:rsidR="004F1800" w:rsidRPr="000716DC">
        <w:rPr>
          <w:rFonts w:ascii="Georgia" w:hAnsi="Georgia"/>
          <w:lang w:val="en-GB"/>
        </w:rPr>
        <w:t>t</w:t>
      </w:r>
      <w:r w:rsidR="005871B3" w:rsidRPr="000716DC">
        <w:rPr>
          <w:rFonts w:ascii="Georgia" w:hAnsi="Georgia"/>
          <w:lang w:val="en-GB"/>
        </w:rPr>
        <w:t xml:space="preserve">he Task Group Sustainable Tourism consisting of tourism and nature conservation stakeholders </w:t>
      </w:r>
      <w:r w:rsidR="004F1800" w:rsidRPr="000716DC">
        <w:rPr>
          <w:rFonts w:ascii="Georgia" w:hAnsi="Georgia"/>
          <w:lang w:val="en-GB"/>
        </w:rPr>
        <w:t xml:space="preserve">from the three </w:t>
      </w:r>
      <w:r w:rsidR="008A1759" w:rsidRPr="000716DC">
        <w:rPr>
          <w:rFonts w:ascii="Georgia" w:hAnsi="Georgia"/>
          <w:lang w:val="en-GB"/>
        </w:rPr>
        <w:t xml:space="preserve">countries and </w:t>
      </w:r>
      <w:r w:rsidR="005871B3" w:rsidRPr="000716DC">
        <w:rPr>
          <w:rFonts w:ascii="Georgia" w:hAnsi="Georgia"/>
          <w:lang w:val="en-GB"/>
        </w:rPr>
        <w:t xml:space="preserve">was </w:t>
      </w:r>
      <w:r w:rsidR="008A1759" w:rsidRPr="000716DC">
        <w:rPr>
          <w:rFonts w:ascii="Georgia" w:hAnsi="Georgia"/>
          <w:lang w:val="en-GB"/>
        </w:rPr>
        <w:t>adopted</w:t>
      </w:r>
      <w:r w:rsidR="005871B3" w:rsidRPr="000716DC">
        <w:rPr>
          <w:rFonts w:ascii="Georgia" w:hAnsi="Georgia"/>
          <w:lang w:val="en-GB"/>
        </w:rPr>
        <w:t xml:space="preserve"> in the Ministerial Conference in 2014</w:t>
      </w:r>
      <w:r w:rsidR="008A1759" w:rsidRPr="000716DC">
        <w:rPr>
          <w:rFonts w:ascii="Georgia" w:hAnsi="Georgia"/>
          <w:lang w:val="en-GB"/>
        </w:rPr>
        <w:t xml:space="preserve">. </w:t>
      </w:r>
      <w:r w:rsidR="005871B3" w:rsidRPr="000716DC">
        <w:rPr>
          <w:rFonts w:ascii="Georgia" w:hAnsi="Georgia"/>
          <w:lang w:val="en-GB"/>
        </w:rPr>
        <w:t xml:space="preserve">The </w:t>
      </w:r>
      <w:r w:rsidR="008A1759" w:rsidRPr="000716DC">
        <w:rPr>
          <w:rFonts w:ascii="Georgia" w:hAnsi="Georgia"/>
          <w:lang w:val="en-GB"/>
        </w:rPr>
        <w:t xml:space="preserve">STS’s </w:t>
      </w:r>
      <w:r w:rsidR="005871B3" w:rsidRPr="000716DC">
        <w:rPr>
          <w:rFonts w:ascii="Georgia" w:hAnsi="Georgia"/>
          <w:lang w:val="en-GB"/>
        </w:rPr>
        <w:t xml:space="preserve">common vision statement </w:t>
      </w:r>
      <w:r w:rsidR="008A1759" w:rsidRPr="000716DC">
        <w:rPr>
          <w:rFonts w:ascii="Georgia" w:hAnsi="Georgia"/>
          <w:lang w:val="en-GB"/>
        </w:rPr>
        <w:t xml:space="preserve">and the </w:t>
      </w:r>
      <w:r w:rsidR="005871B3" w:rsidRPr="000716DC">
        <w:rPr>
          <w:rFonts w:ascii="Georgia" w:hAnsi="Georgia"/>
          <w:lang w:val="en-GB"/>
        </w:rPr>
        <w:t xml:space="preserve">four strategic objectives </w:t>
      </w:r>
      <w:r w:rsidR="008A1759" w:rsidRPr="000716DC">
        <w:rPr>
          <w:rFonts w:ascii="Georgia" w:hAnsi="Georgia"/>
          <w:lang w:val="en-GB"/>
        </w:rPr>
        <w:t xml:space="preserve">are presented in </w:t>
      </w:r>
      <w:r w:rsidR="005871B3" w:rsidRPr="000716DC">
        <w:rPr>
          <w:rFonts w:ascii="Georgia" w:hAnsi="Georgia"/>
          <w:lang w:val="en-GB"/>
        </w:rPr>
        <w:t xml:space="preserve">Figure </w:t>
      </w:r>
      <w:r w:rsidR="008A1759" w:rsidRPr="000716DC">
        <w:rPr>
          <w:rFonts w:ascii="Georgia" w:hAnsi="Georgia"/>
          <w:lang w:val="en-GB"/>
        </w:rPr>
        <w:t>2.</w:t>
      </w:r>
      <w:r w:rsidR="00A55535" w:rsidRPr="000716DC">
        <w:rPr>
          <w:rFonts w:ascii="Georgia" w:hAnsi="Georgia"/>
          <w:lang w:val="en-GB"/>
        </w:rPr>
        <w:t xml:space="preserve"> The STS adds value to the existing local, regional, </w:t>
      </w:r>
      <w:proofErr w:type="gramStart"/>
      <w:r w:rsidR="00A55535" w:rsidRPr="000716DC">
        <w:rPr>
          <w:rFonts w:ascii="Georgia" w:hAnsi="Georgia"/>
          <w:lang w:val="en-GB"/>
        </w:rPr>
        <w:t>national</w:t>
      </w:r>
      <w:proofErr w:type="gramEnd"/>
      <w:r w:rsidR="00A55535" w:rsidRPr="000716DC">
        <w:rPr>
          <w:rFonts w:ascii="Georgia" w:hAnsi="Georgia"/>
          <w:lang w:val="en-GB"/>
        </w:rPr>
        <w:t xml:space="preserve"> and trilateral initiatives by creating synergies and new partnerships to strengthen the cooperation and commitment of stakeholders.</w:t>
      </w:r>
    </w:p>
    <w:p w14:paraId="787FD318" w14:textId="1485DD99" w:rsidR="00D2602B" w:rsidRPr="000716DC" w:rsidRDefault="00804F1E" w:rsidP="000716DC">
      <w:pPr>
        <w:spacing w:after="170" w:line="340" w:lineRule="exact"/>
        <w:rPr>
          <w:rFonts w:ascii="Georgia" w:hAnsi="Georgia"/>
          <w:lang w:val="en-GB"/>
        </w:rPr>
      </w:pPr>
      <w:r w:rsidRPr="000716DC">
        <w:rPr>
          <w:rFonts w:ascii="Georgia" w:hAnsi="Georgia"/>
          <w:lang w:val="en-GB"/>
        </w:rPr>
        <w:t xml:space="preserve">The implementation of the strategy and the action plan </w:t>
      </w:r>
      <w:r w:rsidR="00D2602B" w:rsidRPr="000716DC">
        <w:rPr>
          <w:rFonts w:ascii="Georgia" w:hAnsi="Georgia"/>
          <w:lang w:val="en-GB"/>
        </w:rPr>
        <w:t xml:space="preserve">is </w:t>
      </w:r>
      <w:r w:rsidRPr="000716DC">
        <w:rPr>
          <w:rFonts w:ascii="Georgia" w:hAnsi="Georgia"/>
          <w:lang w:val="en-GB"/>
        </w:rPr>
        <w:t xml:space="preserve">coordinated </w:t>
      </w:r>
      <w:r w:rsidR="00D2602B" w:rsidRPr="000716DC">
        <w:rPr>
          <w:rFonts w:ascii="Georgia" w:hAnsi="Georgia"/>
          <w:lang w:val="en-GB"/>
        </w:rPr>
        <w:t xml:space="preserve">and oversighted </w:t>
      </w:r>
      <w:r w:rsidRPr="000716DC">
        <w:rPr>
          <w:rFonts w:ascii="Georgia" w:hAnsi="Georgia"/>
          <w:lang w:val="en-GB"/>
        </w:rPr>
        <w:t xml:space="preserve">by </w:t>
      </w:r>
      <w:r w:rsidR="00D2602B" w:rsidRPr="000716DC">
        <w:rPr>
          <w:rFonts w:ascii="Georgia" w:hAnsi="Georgia"/>
          <w:lang w:val="en-GB"/>
        </w:rPr>
        <w:t>the</w:t>
      </w:r>
      <w:r w:rsidRPr="000716DC">
        <w:rPr>
          <w:rFonts w:ascii="Georgia" w:hAnsi="Georgia"/>
          <w:lang w:val="en-GB"/>
        </w:rPr>
        <w:t xml:space="preserve"> trilateral </w:t>
      </w:r>
      <w:r w:rsidR="00D2602B" w:rsidRPr="000716DC">
        <w:rPr>
          <w:rFonts w:ascii="Georgia" w:hAnsi="Georgia"/>
          <w:lang w:val="en-GB"/>
        </w:rPr>
        <w:t>Network Group Sustainable Tourism</w:t>
      </w:r>
      <w:r w:rsidR="00A55535" w:rsidRPr="000716DC">
        <w:rPr>
          <w:rFonts w:ascii="Georgia" w:hAnsi="Georgia"/>
          <w:lang w:val="en-GB"/>
        </w:rPr>
        <w:t xml:space="preserve"> (NG-ST) in a participatory approach with the relevant stakeholders.</w:t>
      </w:r>
      <w:r w:rsidR="00D2602B" w:rsidRPr="000716DC">
        <w:rPr>
          <w:rFonts w:ascii="Georgia" w:hAnsi="Georgia"/>
          <w:lang w:val="en-GB"/>
        </w:rPr>
        <w:t xml:space="preserve"> </w:t>
      </w:r>
      <w:r w:rsidR="00A55535" w:rsidRPr="000716DC">
        <w:rPr>
          <w:rFonts w:ascii="Georgia" w:hAnsi="Georgia"/>
          <w:lang w:val="en-GB"/>
        </w:rPr>
        <w:t xml:space="preserve">For the implementation of the STS’s action plan, the NG-ST builds on the existing structures in the three countries, which include </w:t>
      </w:r>
      <w:proofErr w:type="spellStart"/>
      <w:r w:rsidR="00A55535" w:rsidRPr="000716DC">
        <w:rPr>
          <w:rFonts w:ascii="Georgia" w:hAnsi="Georgia"/>
          <w:lang w:val="en-GB"/>
        </w:rPr>
        <w:t>a.o.</w:t>
      </w:r>
      <w:proofErr w:type="spellEnd"/>
      <w:r w:rsidR="00A55535" w:rsidRPr="000716DC">
        <w:rPr>
          <w:rFonts w:ascii="Georgia" w:hAnsi="Georgia"/>
          <w:lang w:val="en-GB"/>
        </w:rPr>
        <w:t xml:space="preserve"> governmental bodies, advisory boards, tourism and marketing organisations and existing World Heritage </w:t>
      </w:r>
      <w:r w:rsidR="00A55535" w:rsidRPr="000716DC">
        <w:rPr>
          <w:rFonts w:ascii="Georgia" w:hAnsi="Georgia"/>
          <w:lang w:val="en-GB"/>
        </w:rPr>
        <w:lastRenderedPageBreak/>
        <w:t>coordination structures such as the Wadden Sea Forum as independent trilateral stakeholder forum and the WST?</w:t>
      </w:r>
      <w:r w:rsidR="000716DC" w:rsidRPr="000716DC">
        <w:rPr>
          <w:rFonts w:ascii="Georgia" w:hAnsi="Georgia"/>
          <w:lang w:val="en-GB"/>
        </w:rPr>
        <w:t xml:space="preserve"> </w:t>
      </w:r>
      <w:r w:rsidR="000716DC" w:rsidRPr="000716DC">
        <w:rPr>
          <w:rFonts w:ascii="Georgia" w:hAnsi="Georgia"/>
          <w:color w:val="808080" w:themeColor="background1" w:themeShade="80"/>
          <w:lang w:val="en-GB"/>
        </w:rPr>
        <w:t>[Note: to check with NG-ST, WSF and WST]</w:t>
      </w:r>
      <w:r w:rsidR="00A55535" w:rsidRPr="000716DC">
        <w:rPr>
          <w:rFonts w:ascii="Georgia" w:hAnsi="Georgia"/>
          <w:color w:val="808080" w:themeColor="background1" w:themeShade="80"/>
          <w:lang w:val="en-GB"/>
        </w:rPr>
        <w:t>.</w:t>
      </w:r>
    </w:p>
    <w:p w14:paraId="52FE2511" w14:textId="77777777" w:rsidR="00804F1E" w:rsidRDefault="00804F1E" w:rsidP="00804F1E">
      <w:pPr>
        <w:autoSpaceDE w:val="0"/>
        <w:autoSpaceDN w:val="0"/>
        <w:adjustRightInd w:val="0"/>
        <w:rPr>
          <w:rFonts w:ascii="Georgia" w:hAnsi="Georgia"/>
          <w:sz w:val="20"/>
          <w:szCs w:val="20"/>
          <w:lang w:val="en-GB"/>
        </w:rPr>
      </w:pPr>
    </w:p>
    <w:p w14:paraId="3FBEB41C" w14:textId="77777777" w:rsidR="0011373D" w:rsidRPr="00972B20" w:rsidRDefault="0011373D" w:rsidP="0011373D">
      <w:pPr>
        <w:autoSpaceDE w:val="0"/>
        <w:autoSpaceDN w:val="0"/>
        <w:adjustRightInd w:val="0"/>
        <w:rPr>
          <w:rFonts w:ascii="Georgia" w:hAnsi="Georgia"/>
          <w:sz w:val="20"/>
          <w:szCs w:val="20"/>
          <w:lang w:val="en-GB"/>
        </w:rPr>
      </w:pPr>
      <w:r>
        <w:rPr>
          <w:rFonts w:ascii="Georgia" w:hAnsi="Georgia"/>
          <w:noProof/>
          <w:sz w:val="20"/>
          <w:szCs w:val="20"/>
          <w:lang w:val="en-GB"/>
        </w:rPr>
        <w:drawing>
          <wp:inline distT="0" distB="0" distL="0" distR="0" wp14:anchorId="1A2A85D6" wp14:editId="2983AEC5">
            <wp:extent cx="6495444" cy="4671404"/>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18920" cy="4688287"/>
                    </a:xfrm>
                    <a:prstGeom prst="rect">
                      <a:avLst/>
                    </a:prstGeom>
                    <a:noFill/>
                    <a:ln>
                      <a:noFill/>
                    </a:ln>
                  </pic:spPr>
                </pic:pic>
              </a:graphicData>
            </a:graphic>
          </wp:inline>
        </w:drawing>
      </w:r>
    </w:p>
    <w:p w14:paraId="12106620" w14:textId="694C5426" w:rsidR="0011373D" w:rsidRPr="00BC2C29" w:rsidRDefault="0011373D" w:rsidP="0011373D">
      <w:pPr>
        <w:spacing w:after="200" w:line="276" w:lineRule="auto"/>
        <w:rPr>
          <w:rFonts w:ascii="Georgia" w:hAnsi="Georgia"/>
          <w:sz w:val="18"/>
          <w:szCs w:val="18"/>
          <w:lang w:val="en-GB"/>
        </w:rPr>
      </w:pPr>
      <w:r w:rsidRPr="00BC2C29">
        <w:rPr>
          <w:rFonts w:ascii="Georgia" w:hAnsi="Georgia"/>
          <w:b/>
          <w:bCs/>
          <w:sz w:val="18"/>
          <w:szCs w:val="18"/>
          <w:lang w:val="en-GB"/>
        </w:rPr>
        <w:t>Figure 2.</w:t>
      </w:r>
      <w:r w:rsidRPr="00BC2C29">
        <w:rPr>
          <w:rFonts w:ascii="Georgia" w:hAnsi="Georgia"/>
          <w:sz w:val="18"/>
          <w:szCs w:val="18"/>
          <w:lang w:val="en-GB"/>
        </w:rPr>
        <w:t xml:space="preserve"> Sustainable Tourism Strategy in a nutshell (2014).</w:t>
      </w:r>
    </w:p>
    <w:p w14:paraId="4DC1DF62" w14:textId="3589C72E" w:rsidR="00B31E3E" w:rsidRPr="00624C61" w:rsidRDefault="00B31E3E" w:rsidP="00B31E3E">
      <w:pPr>
        <w:spacing w:after="200" w:line="276" w:lineRule="auto"/>
        <w:rPr>
          <w:rFonts w:ascii="Georgia" w:hAnsi="Georgia"/>
          <w:sz w:val="20"/>
          <w:szCs w:val="20"/>
          <w:lang w:val="en-GB"/>
        </w:rPr>
      </w:pPr>
    </w:p>
    <w:p w14:paraId="01AB0F2C" w14:textId="2A63EAC6" w:rsidR="00B31E3E" w:rsidRPr="00A55535" w:rsidRDefault="00B31E3E" w:rsidP="00A55535">
      <w:pPr>
        <w:pStyle w:val="berschrift2"/>
        <w:numPr>
          <w:ilvl w:val="0"/>
          <w:numId w:val="9"/>
        </w:numPr>
        <w:rPr>
          <w:rFonts w:eastAsiaTheme="minorHAnsi"/>
        </w:rPr>
      </w:pPr>
      <w:r w:rsidRPr="00A55535">
        <w:rPr>
          <w:rFonts w:eastAsiaTheme="minorHAnsi"/>
        </w:rPr>
        <w:t>Legal framework supporting the implementation of the common agreements</w:t>
      </w:r>
    </w:p>
    <w:p w14:paraId="0093699E" w14:textId="42360697" w:rsidR="00A4239F" w:rsidRPr="00BC2C29" w:rsidRDefault="00A4239F" w:rsidP="00BC2C29">
      <w:pPr>
        <w:spacing w:line="276" w:lineRule="auto"/>
        <w:rPr>
          <w:rFonts w:ascii="Georgia" w:hAnsi="Georgia"/>
          <w:color w:val="808080" w:themeColor="background1" w:themeShade="80"/>
          <w:lang w:val="en-GB"/>
        </w:rPr>
      </w:pPr>
      <w:r w:rsidRPr="00BC2C29">
        <w:rPr>
          <w:rFonts w:ascii="Georgia" w:hAnsi="Georgia"/>
          <w:color w:val="808080" w:themeColor="background1" w:themeShade="80"/>
          <w:lang w:val="en-GB"/>
        </w:rPr>
        <w:t>[</w:t>
      </w:r>
      <w:r w:rsidR="00BC2C29" w:rsidRPr="00BC2C29">
        <w:rPr>
          <w:rFonts w:ascii="Georgia" w:hAnsi="Georgia"/>
          <w:color w:val="808080" w:themeColor="background1" w:themeShade="80"/>
          <w:lang w:val="en-GB"/>
        </w:rPr>
        <w:t>Note</w:t>
      </w:r>
      <w:r w:rsidRPr="00BC2C29">
        <w:rPr>
          <w:rFonts w:ascii="Georgia" w:hAnsi="Georgia"/>
          <w:color w:val="808080" w:themeColor="background1" w:themeShade="80"/>
          <w:lang w:val="en-GB"/>
        </w:rPr>
        <w:t xml:space="preserve">: </w:t>
      </w:r>
      <w:r w:rsidR="00BC2C29">
        <w:rPr>
          <w:rFonts w:ascii="Georgia" w:hAnsi="Georgia"/>
          <w:color w:val="808080" w:themeColor="background1" w:themeShade="80"/>
          <w:lang w:val="en-GB"/>
        </w:rPr>
        <w:t xml:space="preserve">please if you know about the legal framework </w:t>
      </w:r>
      <w:r w:rsidRPr="00BC2C29">
        <w:rPr>
          <w:rFonts w:ascii="Georgia" w:hAnsi="Georgia"/>
          <w:color w:val="808080" w:themeColor="background1" w:themeShade="80"/>
          <w:lang w:val="en-GB"/>
        </w:rPr>
        <w:t>review and update this table. When finished we will summarise in a text and a shorter easier to read table]</w:t>
      </w:r>
    </w:p>
    <w:p w14:paraId="21A38553" w14:textId="15D6901E" w:rsidR="00B31E3E" w:rsidRPr="000716DC" w:rsidRDefault="00B31E3E" w:rsidP="00B31E3E">
      <w:pPr>
        <w:spacing w:line="276" w:lineRule="auto"/>
        <w:rPr>
          <w:rFonts w:ascii="Georgia" w:hAnsi="Georgia"/>
          <w:sz w:val="18"/>
          <w:szCs w:val="18"/>
          <w:lang w:val="en-GB"/>
        </w:rPr>
      </w:pPr>
      <w:r w:rsidRPr="000716DC">
        <w:rPr>
          <w:rFonts w:ascii="Georgia" w:hAnsi="Georgia"/>
          <w:b/>
          <w:bCs/>
          <w:sz w:val="18"/>
          <w:szCs w:val="18"/>
          <w:lang w:val="en-GB"/>
        </w:rPr>
        <w:t>Table 2.</w:t>
      </w:r>
      <w:r w:rsidRPr="000716DC">
        <w:rPr>
          <w:rFonts w:ascii="Georgia" w:hAnsi="Georgia"/>
          <w:sz w:val="18"/>
          <w:szCs w:val="18"/>
          <w:lang w:val="en-GB"/>
        </w:rPr>
        <w:t xml:space="preserve"> Policy framework supporting the common agreements. NOTE: MORE? Please add. In the future and if it </w:t>
      </w:r>
      <w:proofErr w:type="gramStart"/>
      <w:r w:rsidRPr="000716DC">
        <w:rPr>
          <w:rFonts w:ascii="Georgia" w:hAnsi="Georgia"/>
          <w:sz w:val="18"/>
          <w:szCs w:val="18"/>
          <w:lang w:val="en-GB"/>
        </w:rPr>
        <w:t>doesn’t</w:t>
      </w:r>
      <w:proofErr w:type="gramEnd"/>
      <w:r w:rsidRPr="000716DC">
        <w:rPr>
          <w:rFonts w:ascii="Georgia" w:hAnsi="Georgia"/>
          <w:sz w:val="18"/>
          <w:szCs w:val="18"/>
          <w:lang w:val="en-GB"/>
        </w:rPr>
        <w:t xml:space="preserve"> exist yet, we could shorten this information of this table in a flyer or another material that makes it easier to communicate.</w:t>
      </w:r>
    </w:p>
    <w:tbl>
      <w:tblPr>
        <w:tblStyle w:val="Gitternetztabelle5dunkelAkzent5"/>
        <w:tblW w:w="9634" w:type="dxa"/>
        <w:tblLayout w:type="fixed"/>
        <w:tblLook w:val="04A0" w:firstRow="1" w:lastRow="0" w:firstColumn="1" w:lastColumn="0" w:noHBand="0" w:noVBand="1"/>
      </w:tblPr>
      <w:tblGrid>
        <w:gridCol w:w="1996"/>
        <w:gridCol w:w="2223"/>
        <w:gridCol w:w="5415"/>
      </w:tblGrid>
      <w:tr w:rsidR="00B31E3E" w:rsidRPr="000716DC" w14:paraId="4D4B81E6" w14:textId="77777777" w:rsidTr="00624C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dxa"/>
            <w:shd w:val="clear" w:color="auto" w:fill="auto"/>
          </w:tcPr>
          <w:p w14:paraId="193E8903" w14:textId="77777777" w:rsidR="00B31E3E" w:rsidRPr="000716DC" w:rsidRDefault="00B31E3E" w:rsidP="00624C61">
            <w:pPr>
              <w:tabs>
                <w:tab w:val="right" w:pos="9639"/>
              </w:tabs>
              <w:spacing w:line="276" w:lineRule="auto"/>
              <w:jc w:val="center"/>
              <w:rPr>
                <w:rFonts w:ascii="Arial" w:hAnsi="Arial" w:cs="Arial"/>
                <w:sz w:val="20"/>
                <w:szCs w:val="20"/>
              </w:rPr>
            </w:pPr>
          </w:p>
        </w:tc>
        <w:tc>
          <w:tcPr>
            <w:tcW w:w="2223" w:type="dxa"/>
          </w:tcPr>
          <w:p w14:paraId="0F1AF2FD" w14:textId="77777777" w:rsidR="00B31E3E" w:rsidRPr="000716DC" w:rsidRDefault="00B31E3E" w:rsidP="00624C61">
            <w:pPr>
              <w:tabs>
                <w:tab w:val="right" w:pos="9639"/>
              </w:tabs>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Legal framework addressing tourism</w:t>
            </w:r>
          </w:p>
        </w:tc>
        <w:tc>
          <w:tcPr>
            <w:tcW w:w="5415" w:type="dxa"/>
          </w:tcPr>
          <w:p w14:paraId="17E87E8C" w14:textId="77777777" w:rsidR="00B31E3E" w:rsidRPr="000716DC" w:rsidRDefault="00B31E3E" w:rsidP="00624C61">
            <w:pPr>
              <w:tabs>
                <w:tab w:val="right" w:pos="9639"/>
              </w:tabs>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Short description</w:t>
            </w:r>
          </w:p>
        </w:tc>
      </w:tr>
      <w:tr w:rsidR="00B31E3E" w:rsidRPr="006F5822" w14:paraId="6E671EAF" w14:textId="77777777" w:rsidTr="00624C61">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996" w:type="dxa"/>
          </w:tcPr>
          <w:p w14:paraId="64C32181"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Europe</w:t>
            </w:r>
          </w:p>
        </w:tc>
        <w:tc>
          <w:tcPr>
            <w:tcW w:w="2223" w:type="dxa"/>
          </w:tcPr>
          <w:p w14:paraId="2CE9409C" w14:textId="77777777" w:rsidR="00B31E3E" w:rsidRPr="000716DC" w:rsidRDefault="006F5822" w:rsidP="00624C6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hyperlink r:id="rId10" w:history="1">
              <w:r w:rsidR="00B31E3E" w:rsidRPr="000716DC">
                <w:rPr>
                  <w:rStyle w:val="Hyperlink"/>
                  <w:rFonts w:ascii="Arial" w:hAnsi="Arial" w:cs="Arial"/>
                  <w:sz w:val="20"/>
                  <w:szCs w:val="20"/>
                </w:rPr>
                <w:t>Integrated Coastal Zone Management and Maritime spatial planning</w:t>
              </w:r>
            </w:hyperlink>
          </w:p>
          <w:p w14:paraId="0B6065FC" w14:textId="77777777" w:rsidR="00B31E3E" w:rsidRPr="000716DC" w:rsidRDefault="00B31E3E" w:rsidP="00624C6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(2013)</w:t>
            </w:r>
          </w:p>
        </w:tc>
        <w:tc>
          <w:tcPr>
            <w:tcW w:w="5415" w:type="dxa"/>
          </w:tcPr>
          <w:p w14:paraId="0C3528B3"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The Commission adopted on 12 March 2013 a new initiative on Maritime Spatial Planning and Integrated Coastal Management. Integrated coastal management aims for the coordinated application of the different policies affecting the coastal zone and related to activities such as nature protection, aquaculture, fisheries, </w:t>
            </w:r>
            <w:r w:rsidRPr="000716DC">
              <w:rPr>
                <w:rFonts w:ascii="Arial" w:hAnsi="Arial" w:cs="Arial"/>
                <w:sz w:val="20"/>
                <w:szCs w:val="20"/>
              </w:rPr>
              <w:lastRenderedPageBreak/>
              <w:t>agriculture, industry, off shore wind energy, shipping, tourism, development of infrastructure and mitigation and adaptation to climate change. It will contribute to sustainable development of coastal zones by the application of an approach that respects the limits of natural resources and ecosystems, the so-called '</w:t>
            </w:r>
            <w:proofErr w:type="gramStart"/>
            <w:r w:rsidRPr="000716DC">
              <w:rPr>
                <w:rFonts w:ascii="Arial" w:hAnsi="Arial" w:cs="Arial"/>
                <w:sz w:val="20"/>
                <w:szCs w:val="20"/>
              </w:rPr>
              <w:t>ecosystem based</w:t>
            </w:r>
            <w:proofErr w:type="gramEnd"/>
            <w:r w:rsidRPr="000716DC">
              <w:rPr>
                <w:rFonts w:ascii="Arial" w:hAnsi="Arial" w:cs="Arial"/>
                <w:sz w:val="20"/>
                <w:szCs w:val="20"/>
              </w:rPr>
              <w:t xml:space="preserve"> approach'.</w:t>
            </w:r>
          </w:p>
        </w:tc>
      </w:tr>
      <w:tr w:rsidR="00B31E3E" w:rsidRPr="009D1FFB" w14:paraId="562F98A6" w14:textId="77777777" w:rsidTr="00624C61">
        <w:trPr>
          <w:trHeight w:val="558"/>
        </w:trPr>
        <w:tc>
          <w:tcPr>
            <w:cnfStyle w:val="001000000000" w:firstRow="0" w:lastRow="0" w:firstColumn="1" w:lastColumn="0" w:oddVBand="0" w:evenVBand="0" w:oddHBand="0" w:evenHBand="0" w:firstRowFirstColumn="0" w:firstRowLastColumn="0" w:lastRowFirstColumn="0" w:lastRowLastColumn="0"/>
            <w:tcW w:w="1996" w:type="dxa"/>
          </w:tcPr>
          <w:p w14:paraId="0511209B"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lastRenderedPageBreak/>
              <w:t>Trilateral</w:t>
            </w:r>
          </w:p>
        </w:tc>
        <w:tc>
          <w:tcPr>
            <w:tcW w:w="2223" w:type="dxa"/>
          </w:tcPr>
          <w:p w14:paraId="7D1C85B0" w14:textId="77777777" w:rsidR="00B31E3E" w:rsidRPr="000716DC" w:rsidRDefault="00B31E3E" w:rsidP="00624C6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Joint Declaration 1982 and Wadden Sea Plan 1997</w:t>
            </w:r>
          </w:p>
        </w:tc>
        <w:tc>
          <w:tcPr>
            <w:tcW w:w="5415" w:type="dxa"/>
          </w:tcPr>
          <w:p w14:paraId="4A41B7A9"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B31E3E" w:rsidRPr="009D1FFB" w14:paraId="0CC0AECE" w14:textId="77777777" w:rsidTr="00624C61">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996" w:type="dxa"/>
          </w:tcPr>
          <w:p w14:paraId="7AFFF25D"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Trilateral</w:t>
            </w:r>
          </w:p>
        </w:tc>
        <w:tc>
          <w:tcPr>
            <w:tcW w:w="2223" w:type="dxa"/>
          </w:tcPr>
          <w:p w14:paraId="4801E6BA" w14:textId="77777777" w:rsidR="00B31E3E" w:rsidRPr="000716DC" w:rsidRDefault="006F5822" w:rsidP="00624C6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hyperlink r:id="rId11" w:history="1">
              <w:r w:rsidR="00B31E3E" w:rsidRPr="000716DC">
                <w:rPr>
                  <w:rStyle w:val="Hyperlink"/>
                  <w:rFonts w:ascii="Arial" w:hAnsi="Arial" w:cs="Arial"/>
                  <w:sz w:val="20"/>
                  <w:szCs w:val="20"/>
                </w:rPr>
                <w:t>Sustainable Tourism Strategy and Action Plan</w:t>
              </w:r>
            </w:hyperlink>
            <w:r w:rsidR="00B31E3E" w:rsidRPr="000716DC">
              <w:rPr>
                <w:rFonts w:ascii="Arial" w:hAnsi="Arial" w:cs="Arial"/>
                <w:sz w:val="20"/>
                <w:szCs w:val="20"/>
              </w:rPr>
              <w:t xml:space="preserve"> (2014)</w:t>
            </w:r>
          </w:p>
        </w:tc>
        <w:tc>
          <w:tcPr>
            <w:tcW w:w="5415" w:type="dxa"/>
          </w:tcPr>
          <w:p w14:paraId="0BFD3AAD"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The strategy was developed through partnership between nature conservation organisations, governments, the tourism sector and NGOs in the Netherlands, </w:t>
            </w:r>
            <w:proofErr w:type="gramStart"/>
            <w:r w:rsidRPr="000716DC">
              <w:rPr>
                <w:rFonts w:ascii="Arial" w:hAnsi="Arial" w:cs="Arial"/>
                <w:sz w:val="20"/>
                <w:szCs w:val="20"/>
              </w:rPr>
              <w:t>Germany</w:t>
            </w:r>
            <w:proofErr w:type="gramEnd"/>
            <w:r w:rsidRPr="000716DC">
              <w:rPr>
                <w:rFonts w:ascii="Arial" w:hAnsi="Arial" w:cs="Arial"/>
                <w:sz w:val="20"/>
                <w:szCs w:val="20"/>
              </w:rPr>
              <w:t xml:space="preserve"> and Denmark. It’s a strategy that outlines the true potential that exists for tourism in the Wadden Sea and how, by supporting and protecting the ‘Outstanding Universal Value’ (OUV) of this World Heritage site, we can all reap the benefits socially, economically and environmentally.</w:t>
            </w:r>
          </w:p>
        </w:tc>
      </w:tr>
      <w:tr w:rsidR="00B31E3E" w:rsidRPr="009D1FFB" w14:paraId="0965ABD5" w14:textId="77777777" w:rsidTr="00624C61">
        <w:trPr>
          <w:trHeight w:val="558"/>
        </w:trPr>
        <w:tc>
          <w:tcPr>
            <w:cnfStyle w:val="001000000000" w:firstRow="0" w:lastRow="0" w:firstColumn="1" w:lastColumn="0" w:oddVBand="0" w:evenVBand="0" w:oddHBand="0" w:evenHBand="0" w:firstRowFirstColumn="0" w:firstRowLastColumn="0" w:lastRowFirstColumn="0" w:lastRowLastColumn="0"/>
            <w:tcW w:w="1996" w:type="dxa"/>
          </w:tcPr>
          <w:p w14:paraId="56FED1E7"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 xml:space="preserve">…the Netherlands </w:t>
            </w:r>
          </w:p>
        </w:tc>
        <w:tc>
          <w:tcPr>
            <w:tcW w:w="2223" w:type="dxa"/>
          </w:tcPr>
          <w:p w14:paraId="08C7662F"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Key National Planning Decision (PKB)</w:t>
            </w:r>
          </w:p>
        </w:tc>
        <w:tc>
          <w:tcPr>
            <w:tcW w:w="5415" w:type="dxa"/>
          </w:tcPr>
          <w:p w14:paraId="64A7D5B0"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o. Recreation</w:t>
            </w:r>
          </w:p>
          <w:p w14:paraId="15BDBF1F"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Government policy </w:t>
            </w:r>
            <w:proofErr w:type="gramStart"/>
            <w:r w:rsidRPr="000716DC">
              <w:rPr>
                <w:rFonts w:ascii="Arial" w:hAnsi="Arial" w:cs="Arial"/>
                <w:sz w:val="20"/>
                <w:szCs w:val="20"/>
              </w:rPr>
              <w:t>with regard to</w:t>
            </w:r>
            <w:proofErr w:type="gramEnd"/>
            <w:r w:rsidRPr="000716DC">
              <w:rPr>
                <w:rFonts w:ascii="Arial" w:hAnsi="Arial" w:cs="Arial"/>
                <w:sz w:val="20"/>
                <w:szCs w:val="20"/>
              </w:rPr>
              <w:t xml:space="preserve"> recreation on the Wadden Sea is aimed at securing and maintaining control over recreational exploitation and developing sustainable forms of recreation, taking as its basic premise the natural resilience of the area. Recreational exploitation is governed by a zoning system which spares the areas that are susceptible to disturbance. A map with a broadly considered recreational zoning system is included in the appendix to this PKB (PKB map B).</w:t>
            </w:r>
          </w:p>
          <w:p w14:paraId="2B59B73E"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highlight w:val="yellow"/>
              </w:rPr>
            </w:pPr>
            <w:r w:rsidRPr="000716DC">
              <w:rPr>
                <w:rFonts w:ascii="Arial" w:hAnsi="Arial" w:cs="Arial"/>
                <w:sz w:val="20"/>
                <w:szCs w:val="20"/>
              </w:rPr>
              <w:t xml:space="preserve">No new marinas may be constructed in or directly adjoining the Wadden Sea. At the initiative of the Wadden Provinces, an agreement is being drawn up between the government, the Wadden </w:t>
            </w:r>
            <w:proofErr w:type="gramStart"/>
            <w:r w:rsidRPr="000716DC">
              <w:rPr>
                <w:rFonts w:ascii="Arial" w:hAnsi="Arial" w:cs="Arial"/>
                <w:sz w:val="20"/>
                <w:szCs w:val="20"/>
              </w:rPr>
              <w:t>Provinces</w:t>
            </w:r>
            <w:proofErr w:type="gramEnd"/>
            <w:r w:rsidRPr="000716DC">
              <w:rPr>
                <w:rFonts w:ascii="Arial" w:hAnsi="Arial" w:cs="Arial"/>
                <w:sz w:val="20"/>
                <w:szCs w:val="20"/>
              </w:rPr>
              <w:t xml:space="preserve"> and the Wadden Municipalities. This includes an integrated policy aimed at securing and maintaining control over recreation and tourism on the Wadden Sea. </w:t>
            </w:r>
            <w:r w:rsidRPr="000716DC">
              <w:rPr>
                <w:rFonts w:ascii="Arial" w:hAnsi="Arial" w:cs="Arial"/>
                <w:sz w:val="20"/>
                <w:szCs w:val="20"/>
                <w:highlight w:val="yellow"/>
              </w:rPr>
              <w:t>If the agreement has not yet come into force by 31 December 2007 and it still proves necessary to adopt a capacity related</w:t>
            </w:r>
          </w:p>
          <w:p w14:paraId="2BD79B18"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highlight w:val="yellow"/>
              </w:rPr>
              <w:t>policy for marinas, the Cabinet will partially revise this section of the PKB.</w:t>
            </w:r>
            <w:r w:rsidRPr="000716DC">
              <w:rPr>
                <w:rFonts w:ascii="Arial" w:hAnsi="Arial" w:cs="Arial"/>
                <w:sz w:val="20"/>
                <w:szCs w:val="20"/>
              </w:rPr>
              <w:t xml:space="preserve"> The Wadden Sea must not be used for </w:t>
            </w:r>
            <w:proofErr w:type="spellStart"/>
            <w:r w:rsidRPr="000716DC">
              <w:rPr>
                <w:rFonts w:ascii="Arial" w:hAnsi="Arial" w:cs="Arial"/>
                <w:sz w:val="20"/>
                <w:szCs w:val="20"/>
              </w:rPr>
              <w:t>waterskiing</w:t>
            </w:r>
            <w:proofErr w:type="spellEnd"/>
            <w:r w:rsidRPr="000716DC">
              <w:rPr>
                <w:rFonts w:ascii="Arial" w:hAnsi="Arial" w:cs="Arial"/>
                <w:sz w:val="20"/>
                <w:szCs w:val="20"/>
              </w:rPr>
              <w:t xml:space="preserve">, </w:t>
            </w:r>
            <w:proofErr w:type="spellStart"/>
            <w:r w:rsidRPr="000716DC">
              <w:rPr>
                <w:rFonts w:ascii="Arial" w:hAnsi="Arial" w:cs="Arial"/>
                <w:sz w:val="20"/>
                <w:szCs w:val="20"/>
              </w:rPr>
              <w:t>jetskiing</w:t>
            </w:r>
            <w:proofErr w:type="spellEnd"/>
            <w:r w:rsidRPr="000716DC">
              <w:rPr>
                <w:rFonts w:ascii="Arial" w:hAnsi="Arial" w:cs="Arial"/>
                <w:sz w:val="20"/>
                <w:szCs w:val="20"/>
              </w:rPr>
              <w:t xml:space="preserve"> and similar motorized activities, apart from the existing high-speed zone near </w:t>
            </w:r>
            <w:proofErr w:type="spellStart"/>
            <w:r w:rsidRPr="000716DC">
              <w:rPr>
                <w:rFonts w:ascii="Arial" w:hAnsi="Arial" w:cs="Arial"/>
                <w:sz w:val="20"/>
                <w:szCs w:val="20"/>
              </w:rPr>
              <w:t>Oudeschild</w:t>
            </w:r>
            <w:proofErr w:type="spellEnd"/>
            <w:r w:rsidRPr="000716DC">
              <w:rPr>
                <w:rFonts w:ascii="Arial" w:hAnsi="Arial" w:cs="Arial"/>
                <w:sz w:val="20"/>
                <w:szCs w:val="20"/>
              </w:rPr>
              <w:t xml:space="preserve">. The existing high-speed zone near Den </w:t>
            </w:r>
            <w:proofErr w:type="spellStart"/>
            <w:r w:rsidRPr="000716DC">
              <w:rPr>
                <w:rFonts w:ascii="Arial" w:hAnsi="Arial" w:cs="Arial"/>
                <w:sz w:val="20"/>
                <w:szCs w:val="20"/>
              </w:rPr>
              <w:t>Helder</w:t>
            </w:r>
            <w:proofErr w:type="spellEnd"/>
            <w:r w:rsidRPr="000716DC">
              <w:rPr>
                <w:rFonts w:ascii="Arial" w:hAnsi="Arial" w:cs="Arial"/>
                <w:sz w:val="20"/>
                <w:szCs w:val="20"/>
              </w:rPr>
              <w:t xml:space="preserve"> is being closed. The Wadden Provinces are requested to flesh out the recreational policy for the Wadden Sea in the light of this PKB.</w:t>
            </w:r>
          </w:p>
        </w:tc>
      </w:tr>
      <w:tr w:rsidR="00B31E3E" w:rsidRPr="000716DC" w14:paraId="250F5F87" w14:textId="77777777" w:rsidTr="00624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dxa"/>
          </w:tcPr>
          <w:p w14:paraId="1C7DC221" w14:textId="77777777" w:rsidR="00B31E3E" w:rsidRPr="000716DC" w:rsidRDefault="00B31E3E" w:rsidP="00624C61">
            <w:pPr>
              <w:tabs>
                <w:tab w:val="right" w:pos="9639"/>
              </w:tabs>
              <w:spacing w:line="276" w:lineRule="auto"/>
              <w:jc w:val="right"/>
              <w:rPr>
                <w:rFonts w:ascii="Arial" w:hAnsi="Arial" w:cs="Arial"/>
                <w:b w:val="0"/>
                <w:bCs w:val="0"/>
                <w:sz w:val="20"/>
                <w:szCs w:val="20"/>
              </w:rPr>
            </w:pPr>
          </w:p>
          <w:p w14:paraId="1F8D24DC"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Germany</w:t>
            </w:r>
          </w:p>
        </w:tc>
        <w:tc>
          <w:tcPr>
            <w:tcW w:w="2223" w:type="dxa"/>
          </w:tcPr>
          <w:p w14:paraId="04CBE098" w14:textId="77777777" w:rsidR="00B31E3E" w:rsidRPr="000716DC" w:rsidRDefault="00B31E3E" w:rsidP="00624C61">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15" w:type="dxa"/>
          </w:tcPr>
          <w:p w14:paraId="1C73E470"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B31E3E" w:rsidRPr="006F5822" w14:paraId="4298169C" w14:textId="77777777" w:rsidTr="00624C61">
        <w:tc>
          <w:tcPr>
            <w:cnfStyle w:val="001000000000" w:firstRow="0" w:lastRow="0" w:firstColumn="1" w:lastColumn="0" w:oddVBand="0" w:evenVBand="0" w:oddHBand="0" w:evenHBand="0" w:firstRowFirstColumn="0" w:firstRowLastColumn="0" w:lastRowFirstColumn="0" w:lastRowLastColumn="0"/>
            <w:tcW w:w="1996" w:type="dxa"/>
          </w:tcPr>
          <w:p w14:paraId="59D0726B"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Lower Saxony</w:t>
            </w:r>
          </w:p>
        </w:tc>
        <w:tc>
          <w:tcPr>
            <w:tcW w:w="2223" w:type="dxa"/>
          </w:tcPr>
          <w:p w14:paraId="2CC24B70"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National Park Act:</w:t>
            </w:r>
          </w:p>
          <w:p w14:paraId="34D4D5FD"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Zoning and demarcation, permitted activities</w:t>
            </w:r>
          </w:p>
          <w:p w14:paraId="64221DA1"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p w14:paraId="0BD797B6"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15" w:type="dxa"/>
          </w:tcPr>
          <w:p w14:paraId="68E3DC02"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 xml:space="preserve">Zoning </w:t>
            </w:r>
          </w:p>
          <w:p w14:paraId="087C3017"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b/>
                <w:bCs/>
                <w:sz w:val="20"/>
                <w:szCs w:val="20"/>
              </w:rPr>
              <w:t>Section 5 Division into zones:</w:t>
            </w:r>
            <w:r w:rsidRPr="000716DC">
              <w:rPr>
                <w:rFonts w:ascii="Arial" w:hAnsi="Arial" w:cs="Arial"/>
                <w:sz w:val="20"/>
                <w:szCs w:val="20"/>
              </w:rPr>
              <w:t xml:space="preserve"> (1) 1The national park shall be divided into three zones, as shown in the maps pursuant to Section 3 (1):</w:t>
            </w:r>
          </w:p>
          <w:p w14:paraId="1F4DA365"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1. Core zone (Zone I) – red,</w:t>
            </w:r>
          </w:p>
          <w:p w14:paraId="008226A6"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r w:rsidRPr="000716DC">
              <w:rPr>
                <w:rFonts w:ascii="Arial" w:hAnsi="Arial" w:cs="Arial"/>
                <w:sz w:val="20"/>
                <w:szCs w:val="20"/>
                <w:lang w:val="de-DE"/>
              </w:rPr>
              <w:t xml:space="preserve">2. Transition </w:t>
            </w:r>
            <w:proofErr w:type="spellStart"/>
            <w:r w:rsidRPr="000716DC">
              <w:rPr>
                <w:rFonts w:ascii="Arial" w:hAnsi="Arial" w:cs="Arial"/>
                <w:sz w:val="20"/>
                <w:szCs w:val="20"/>
                <w:lang w:val="de-DE"/>
              </w:rPr>
              <w:t>zone</w:t>
            </w:r>
            <w:proofErr w:type="spellEnd"/>
            <w:r w:rsidRPr="000716DC">
              <w:rPr>
                <w:rFonts w:ascii="Arial" w:hAnsi="Arial" w:cs="Arial"/>
                <w:sz w:val="20"/>
                <w:szCs w:val="20"/>
                <w:lang w:val="de-DE"/>
              </w:rPr>
              <w:t xml:space="preserve"> (Zone II) – </w:t>
            </w:r>
            <w:proofErr w:type="spellStart"/>
            <w:r w:rsidRPr="000716DC">
              <w:rPr>
                <w:rFonts w:ascii="Arial" w:hAnsi="Arial" w:cs="Arial"/>
                <w:sz w:val="20"/>
                <w:szCs w:val="20"/>
                <w:lang w:val="de-DE"/>
              </w:rPr>
              <w:t>green</w:t>
            </w:r>
            <w:proofErr w:type="spellEnd"/>
            <w:r w:rsidRPr="000716DC">
              <w:rPr>
                <w:rFonts w:ascii="Arial" w:hAnsi="Arial" w:cs="Arial"/>
                <w:sz w:val="20"/>
                <w:szCs w:val="20"/>
                <w:lang w:val="de-DE"/>
              </w:rPr>
              <w:t>,</w:t>
            </w:r>
          </w:p>
          <w:p w14:paraId="1C115053"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sz w:val="20"/>
                <w:szCs w:val="20"/>
              </w:rPr>
              <w:t>3. Recreation zone (Zone III) – yellow.</w:t>
            </w:r>
          </w:p>
          <w:p w14:paraId="5F434576"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p w14:paraId="32CCA5E2"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Section 15 Recreation zone</w:t>
            </w:r>
          </w:p>
          <w:p w14:paraId="7004A15F"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(1) 1The recreation zone may be used only for recreation, especially for such activities as walking, camping, swimming, sitting in beach baskets, horseback-riding, fishing, collection of mussels, kite-flying and sports activities. 2Use of motorised vehicles, and erection of beach igloos, mobile changing </w:t>
            </w:r>
            <w:proofErr w:type="gramStart"/>
            <w:r w:rsidRPr="000716DC">
              <w:rPr>
                <w:rFonts w:ascii="Arial" w:hAnsi="Arial" w:cs="Arial"/>
                <w:sz w:val="20"/>
                <w:szCs w:val="20"/>
              </w:rPr>
              <w:t>cabins</w:t>
            </w:r>
            <w:proofErr w:type="gramEnd"/>
            <w:r w:rsidRPr="000716DC">
              <w:rPr>
                <w:rFonts w:ascii="Arial" w:hAnsi="Arial" w:cs="Arial"/>
                <w:sz w:val="20"/>
                <w:szCs w:val="20"/>
              </w:rPr>
              <w:t xml:space="preserve"> and toilets, and of similar mobile facilities, shall be permitted to the extent required to make uses permitted under Sentence 1 possible.</w:t>
            </w:r>
          </w:p>
          <w:p w14:paraId="7CAFA448"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0716DC">
              <w:rPr>
                <w:rFonts w:ascii="Arial" w:hAnsi="Arial" w:cs="Arial"/>
                <w:sz w:val="20"/>
                <w:szCs w:val="20"/>
              </w:rPr>
              <w:t>(2) In particular, it</w:t>
            </w:r>
            <w:proofErr w:type="gramEnd"/>
            <w:r w:rsidRPr="000716DC">
              <w:rPr>
                <w:rFonts w:ascii="Arial" w:hAnsi="Arial" w:cs="Arial"/>
                <w:sz w:val="20"/>
                <w:szCs w:val="20"/>
              </w:rPr>
              <w:t xml:space="preserve"> shall be prohibited 1. to erect camping tents or to set up caravans, 2. to hold noise-intensive events, 3. to drive beach buggies, or similar motorised recreational vehicles, on the beach, and 4. to erect structures, except as permitted under Paragraph 1 Sentence 2.</w:t>
            </w:r>
          </w:p>
          <w:p w14:paraId="793E5836"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(3) Noise-intensive events, except for motor-sports events, may be permitted in individual cases, to an extent in keeping with the protection purpose.</w:t>
            </w:r>
          </w:p>
          <w:p w14:paraId="67CB0BC5"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sz w:val="20"/>
                <w:szCs w:val="20"/>
              </w:rPr>
              <w:t>(4) Removal and filling of sand, for purposes of beach maintenance, shall be permitted, to an extent in keeping with the protection purpose.</w:t>
            </w:r>
          </w:p>
          <w:p w14:paraId="738F8404"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(5) Uses pursuant to Paragraph 1 Sentence 1 shall be restricted, via individual orders, where they can lead to destruction, or to significant or lasting impairment, of a biotope within the meaning of Article 20 c</w:t>
            </w:r>
          </w:p>
          <w:p w14:paraId="63C88C88"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sz w:val="20"/>
                <w:szCs w:val="20"/>
              </w:rPr>
              <w:t>(1) of the Federal Nature Conservation Act and are not required for predominating reasons of the public interest.</w:t>
            </w:r>
          </w:p>
          <w:p w14:paraId="1FC419A5"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p w14:paraId="4118996C"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Section 20 Provision of information</w:t>
            </w:r>
          </w:p>
          <w:p w14:paraId="67C28CD6"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(2) 1Informational and educational activities should have the function of helping to achieve the national park's protection purpose and to enhance public awareness of ecological relationships. 2Such activities should call attention to the possibilities for experiencing nature and engaging in recreation that the national park offers, and it should communicate the national park's aims to the public. 3Such activities should also explain work carried out in the national park, including scientific studies and research projects.</w:t>
            </w:r>
          </w:p>
          <w:p w14:paraId="2DA1EE52"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8408DF1"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Section 24 Responsibilities</w:t>
            </w:r>
          </w:p>
          <w:p w14:paraId="1F921B56"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(4) 1The national park's administration shall be responsible for measures pursuant to Section 63 of Lower Saxony's Nature Conservation in the core zone and in non-municipal sections of the transition zone and</w:t>
            </w:r>
          </w:p>
          <w:p w14:paraId="432F8257"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recreation zone located below the mean high-tide water line, including such areas located within the </w:t>
            </w:r>
            <w:proofErr w:type="spellStart"/>
            <w:r w:rsidRPr="000716DC">
              <w:rPr>
                <w:rFonts w:ascii="Arial" w:hAnsi="Arial" w:cs="Arial"/>
                <w:sz w:val="20"/>
                <w:szCs w:val="20"/>
              </w:rPr>
              <w:t>Lüneburg</w:t>
            </w:r>
            <w:proofErr w:type="spellEnd"/>
            <w:r w:rsidRPr="000716DC">
              <w:rPr>
                <w:rFonts w:ascii="Arial" w:hAnsi="Arial" w:cs="Arial"/>
                <w:sz w:val="20"/>
                <w:szCs w:val="20"/>
              </w:rPr>
              <w:t xml:space="preserve"> administrative district. 2Otherwise, the relevant lower nature conservation authorities shall be</w:t>
            </w:r>
          </w:p>
          <w:p w14:paraId="10A8241E"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competent. (1) In addition to having responsibility for tasks assigned to it in Arts. 7, 8 and 20 to 22, the national park's administration shall also be responsible for 3. Permitting exceptions, and granting exemptions, in the transition zone and recreation zone, except where a lower nature conservation authority is responsible pursuant to Paragraph </w:t>
            </w:r>
            <w:proofErr w:type="gramStart"/>
            <w:r w:rsidRPr="000716DC">
              <w:rPr>
                <w:rFonts w:ascii="Arial" w:hAnsi="Arial" w:cs="Arial"/>
                <w:sz w:val="20"/>
                <w:szCs w:val="20"/>
              </w:rPr>
              <w:t>2, and</w:t>
            </w:r>
            <w:proofErr w:type="gramEnd"/>
            <w:r w:rsidRPr="000716DC">
              <w:rPr>
                <w:rFonts w:ascii="Arial" w:hAnsi="Arial" w:cs="Arial"/>
                <w:sz w:val="20"/>
                <w:szCs w:val="20"/>
              </w:rPr>
              <w:t xml:space="preserve"> granting exemptions in the core zone.</w:t>
            </w:r>
          </w:p>
          <w:p w14:paraId="1D7E4494"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019A5A7"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b/>
                <w:bCs/>
                <w:sz w:val="20"/>
                <w:szCs w:val="20"/>
              </w:rPr>
              <w:t>Section 25 Regional interests</w:t>
            </w:r>
            <w:r w:rsidRPr="000716DC">
              <w:rPr>
                <w:rFonts w:ascii="Arial" w:hAnsi="Arial" w:cs="Arial"/>
                <w:sz w:val="20"/>
                <w:szCs w:val="20"/>
              </w:rPr>
              <w:br/>
              <w:t>In their decisions pursuant to this Act, the competent authorities shall take account of the local population's interests in safeguarding and developing their living and working conditions, as well as the interests of regional development, commerce and business and tourism, to an extent in keeping with the protection purpose.</w:t>
            </w:r>
          </w:p>
          <w:p w14:paraId="42F4C0E0"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color w:val="000000"/>
                <w:sz w:val="20"/>
                <w:szCs w:val="20"/>
              </w:rPr>
              <w:t>The Advisory Board of the Niedersachsen Na</w:t>
            </w:r>
            <w:r w:rsidRPr="000716DC">
              <w:rPr>
                <w:rFonts w:ascii="Arial" w:hAnsi="Arial" w:cs="Arial"/>
                <w:color w:val="000000"/>
                <w:sz w:val="20"/>
                <w:szCs w:val="20"/>
              </w:rPr>
              <w:softHyphen/>
              <w:t>tional Park is composed of representatives of the regional and local governments, regional stake</w:t>
            </w:r>
            <w:r w:rsidRPr="000716DC">
              <w:rPr>
                <w:rFonts w:ascii="Arial" w:hAnsi="Arial" w:cs="Arial"/>
                <w:color w:val="000000"/>
                <w:sz w:val="20"/>
                <w:szCs w:val="20"/>
              </w:rPr>
              <w:softHyphen/>
              <w:t xml:space="preserve">holders representing commercial, </w:t>
            </w:r>
            <w:proofErr w:type="gramStart"/>
            <w:r w:rsidRPr="000716DC">
              <w:rPr>
                <w:rFonts w:ascii="Arial" w:hAnsi="Arial" w:cs="Arial"/>
                <w:color w:val="000000"/>
                <w:sz w:val="20"/>
                <w:szCs w:val="20"/>
              </w:rPr>
              <w:t>recreational</w:t>
            </w:r>
            <w:proofErr w:type="gramEnd"/>
            <w:r w:rsidRPr="000716DC">
              <w:rPr>
                <w:rFonts w:ascii="Arial" w:hAnsi="Arial" w:cs="Arial"/>
                <w:color w:val="000000"/>
                <w:sz w:val="20"/>
                <w:szCs w:val="20"/>
              </w:rPr>
              <w:t xml:space="preserve"> and environmental interests and of scientific institu</w:t>
            </w:r>
            <w:r w:rsidRPr="000716DC">
              <w:rPr>
                <w:rFonts w:ascii="Arial" w:hAnsi="Arial" w:cs="Arial"/>
                <w:color w:val="000000"/>
                <w:sz w:val="20"/>
                <w:szCs w:val="20"/>
              </w:rPr>
              <w:softHyphen/>
              <w:t>tions</w:t>
            </w:r>
          </w:p>
        </w:tc>
      </w:tr>
      <w:tr w:rsidR="00B31E3E" w:rsidRPr="009D1FFB" w14:paraId="54807BA7" w14:textId="77777777" w:rsidTr="00624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dxa"/>
          </w:tcPr>
          <w:p w14:paraId="5FA83237"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lastRenderedPageBreak/>
              <w:t>Hamburg</w:t>
            </w:r>
          </w:p>
        </w:tc>
        <w:tc>
          <w:tcPr>
            <w:tcW w:w="2223" w:type="dxa"/>
          </w:tcPr>
          <w:p w14:paraId="529B5620"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National Park Act</w:t>
            </w:r>
          </w:p>
        </w:tc>
        <w:tc>
          <w:tcPr>
            <w:tcW w:w="5415" w:type="dxa"/>
          </w:tcPr>
          <w:p w14:paraId="2C43E3EA"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The Hamburg National Park is divided into two Zones: </w:t>
            </w:r>
          </w:p>
          <w:p w14:paraId="438B5D20"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b/>
                <w:bCs/>
                <w:sz w:val="20"/>
                <w:szCs w:val="20"/>
              </w:rPr>
              <w:t>Zone I</w:t>
            </w:r>
            <w:r w:rsidRPr="000716DC">
              <w:rPr>
                <w:rFonts w:ascii="Arial" w:hAnsi="Arial" w:cs="Arial"/>
                <w:sz w:val="20"/>
                <w:szCs w:val="20"/>
              </w:rPr>
              <w:t xml:space="preserve"> </w:t>
            </w:r>
            <w:proofErr w:type="gramStart"/>
            <w:r w:rsidRPr="000716DC">
              <w:rPr>
                <w:rFonts w:ascii="Arial" w:hAnsi="Arial" w:cs="Arial"/>
                <w:sz w:val="20"/>
                <w:szCs w:val="20"/>
              </w:rPr>
              <w:t>is</w:t>
            </w:r>
            <w:proofErr w:type="gramEnd"/>
            <w:r w:rsidRPr="000716DC">
              <w:rPr>
                <w:rFonts w:ascii="Arial" w:hAnsi="Arial" w:cs="Arial"/>
                <w:sz w:val="20"/>
                <w:szCs w:val="20"/>
              </w:rPr>
              <w:t xml:space="preserve"> reserved for the establishment and succession of natural dynamics covering about 90% of the national park. Public access is prohibited </w:t>
            </w:r>
            <w:proofErr w:type="gramStart"/>
            <w:r w:rsidRPr="000716DC">
              <w:rPr>
                <w:rFonts w:ascii="Arial" w:hAnsi="Arial" w:cs="Arial"/>
                <w:sz w:val="20"/>
                <w:szCs w:val="20"/>
              </w:rPr>
              <w:t>with the exception of</w:t>
            </w:r>
            <w:proofErr w:type="gramEnd"/>
            <w:r w:rsidRPr="000716DC">
              <w:rPr>
                <w:rFonts w:ascii="Arial" w:hAnsi="Arial" w:cs="Arial"/>
                <w:sz w:val="20"/>
                <w:szCs w:val="20"/>
              </w:rPr>
              <w:t xml:space="preserve"> (mainly tidal flat) walking routes, and the tidal flats northeast of the island </w:t>
            </w:r>
            <w:proofErr w:type="spellStart"/>
            <w:r w:rsidRPr="000716DC">
              <w:rPr>
                <w:rFonts w:ascii="Arial" w:hAnsi="Arial" w:cs="Arial"/>
                <w:sz w:val="20"/>
                <w:szCs w:val="20"/>
              </w:rPr>
              <w:t>Neuwerk</w:t>
            </w:r>
            <w:proofErr w:type="spellEnd"/>
            <w:r w:rsidRPr="000716DC">
              <w:rPr>
                <w:rFonts w:ascii="Arial" w:hAnsi="Arial" w:cs="Arial"/>
                <w:sz w:val="20"/>
                <w:szCs w:val="20"/>
              </w:rPr>
              <w:t xml:space="preserve"> (“Kleiner </w:t>
            </w:r>
            <w:proofErr w:type="spellStart"/>
            <w:r w:rsidRPr="000716DC">
              <w:rPr>
                <w:rFonts w:ascii="Arial" w:hAnsi="Arial" w:cs="Arial"/>
                <w:sz w:val="20"/>
                <w:szCs w:val="20"/>
              </w:rPr>
              <w:t>Vogelsand</w:t>
            </w:r>
            <w:proofErr w:type="spellEnd"/>
            <w:r w:rsidRPr="000716DC">
              <w:rPr>
                <w:rFonts w:ascii="Arial" w:hAnsi="Arial" w:cs="Arial"/>
                <w:sz w:val="20"/>
                <w:szCs w:val="20"/>
              </w:rPr>
              <w:t xml:space="preserve">”). </w:t>
            </w:r>
            <w:r w:rsidRPr="000716DC">
              <w:rPr>
                <w:rFonts w:ascii="Arial" w:hAnsi="Arial" w:cs="Arial"/>
                <w:b/>
                <w:bCs/>
                <w:sz w:val="20"/>
                <w:szCs w:val="20"/>
              </w:rPr>
              <w:t>Zone II</w:t>
            </w:r>
            <w:r w:rsidRPr="000716DC">
              <w:rPr>
                <w:rFonts w:ascii="Arial" w:hAnsi="Arial" w:cs="Arial"/>
                <w:sz w:val="20"/>
                <w:szCs w:val="20"/>
              </w:rPr>
              <w:t xml:space="preserve"> (about 10 %) is reserved for recreation, sustainable tourism and nature experience activities which are in line with the national park aims.</w:t>
            </w:r>
          </w:p>
        </w:tc>
      </w:tr>
      <w:tr w:rsidR="00B31E3E" w:rsidRPr="009D1FFB" w14:paraId="1F59D4CE" w14:textId="77777777" w:rsidTr="00624C61">
        <w:tc>
          <w:tcPr>
            <w:cnfStyle w:val="001000000000" w:firstRow="0" w:lastRow="0" w:firstColumn="1" w:lastColumn="0" w:oddVBand="0" w:evenVBand="0" w:oddHBand="0" w:evenHBand="0" w:firstRowFirstColumn="0" w:firstRowLastColumn="0" w:lastRowFirstColumn="0" w:lastRowLastColumn="0"/>
            <w:tcW w:w="1996" w:type="dxa"/>
          </w:tcPr>
          <w:p w14:paraId="60148624"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Schleswig-Holstein</w:t>
            </w:r>
          </w:p>
        </w:tc>
        <w:tc>
          <w:tcPr>
            <w:tcW w:w="2223" w:type="dxa"/>
          </w:tcPr>
          <w:p w14:paraId="0E6AF011"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National Park Act</w:t>
            </w:r>
          </w:p>
          <w:p w14:paraId="37887F9D"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Art 6 Actions and measures allowed in protection zones 1 and 2 and governance</w:t>
            </w:r>
          </w:p>
        </w:tc>
        <w:tc>
          <w:tcPr>
            <w:tcW w:w="5415" w:type="dxa"/>
          </w:tcPr>
          <w:p w14:paraId="0A946FCC"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Art 2 Protection purpose and other purposes</w:t>
            </w:r>
          </w:p>
          <w:p w14:paraId="7B919CB4"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(3) Unreasonable impairments of the interests and traditional uses of the local population shall be avoided. All usage interests shall be fairly</w:t>
            </w:r>
          </w:p>
          <w:p w14:paraId="1C359D0E"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balanced with the protection purpose in general and shall be </w:t>
            </w:r>
            <w:proofErr w:type="gramStart"/>
            <w:r w:rsidRPr="000716DC">
              <w:rPr>
                <w:rFonts w:ascii="Arial" w:hAnsi="Arial" w:cs="Arial"/>
                <w:sz w:val="20"/>
                <w:szCs w:val="20"/>
              </w:rPr>
              <w:t>fairly balanced</w:t>
            </w:r>
            <w:proofErr w:type="gramEnd"/>
            <w:r w:rsidRPr="000716DC">
              <w:rPr>
                <w:rFonts w:ascii="Arial" w:hAnsi="Arial" w:cs="Arial"/>
                <w:sz w:val="20"/>
                <w:szCs w:val="20"/>
              </w:rPr>
              <w:t xml:space="preserve"> in individual cases. By having a positive impact on tourism and the region's image, nature conservation, via the national park, should promote sustainable development in the interest of improving the living and working conditions of the people who live in the general area.</w:t>
            </w:r>
          </w:p>
          <w:p w14:paraId="4FD6D8B5"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p w14:paraId="0044818F"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Art 6 Permissible measures and uses, exceptions, exemptions</w:t>
            </w:r>
          </w:p>
          <w:p w14:paraId="5F2AEA58"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(6) The Ministry, acting in agreement with the responsible boards of</w:t>
            </w:r>
          </w:p>
          <w:p w14:paraId="0C6D0FEF"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trustees, may, by means of ordinances, 1. permit additional measures and uses in protection zone 2, for purposes of recreation, tourism and other economic purposes, and either on a generally or regionally limited basis, where such action is compatible with the protection purpose and does not conflict with other interests of nature conservation and landscape management; </w:t>
            </w:r>
          </w:p>
          <w:p w14:paraId="4F08FD25"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6E44C8F"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One representative each from the sector of tourism appointed to be a member in the board of trustees (</w:t>
            </w:r>
            <w:proofErr w:type="spellStart"/>
            <w:r w:rsidRPr="000716DC">
              <w:rPr>
                <w:rFonts w:ascii="Arial" w:hAnsi="Arial" w:cs="Arial"/>
                <w:sz w:val="20"/>
                <w:szCs w:val="20"/>
              </w:rPr>
              <w:t>Kuratorium</w:t>
            </w:r>
            <w:proofErr w:type="spellEnd"/>
            <w:r w:rsidRPr="000716DC">
              <w:rPr>
                <w:rFonts w:ascii="Arial" w:hAnsi="Arial" w:cs="Arial"/>
                <w:sz w:val="20"/>
                <w:szCs w:val="20"/>
              </w:rPr>
              <w:t>)</w:t>
            </w:r>
          </w:p>
        </w:tc>
      </w:tr>
      <w:tr w:rsidR="00B31E3E" w:rsidRPr="009D1FFB" w14:paraId="03F54AD1" w14:textId="77777777" w:rsidTr="00624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dxa"/>
          </w:tcPr>
          <w:p w14:paraId="5445A7EB" w14:textId="77777777" w:rsidR="00B31E3E" w:rsidRPr="000716DC" w:rsidRDefault="00B31E3E" w:rsidP="00624C61">
            <w:pPr>
              <w:tabs>
                <w:tab w:val="right" w:pos="9639"/>
              </w:tabs>
              <w:spacing w:line="276" w:lineRule="auto"/>
              <w:jc w:val="right"/>
              <w:rPr>
                <w:rFonts w:ascii="Arial" w:hAnsi="Arial" w:cs="Arial"/>
                <w:sz w:val="20"/>
                <w:szCs w:val="20"/>
              </w:rPr>
            </w:pPr>
          </w:p>
        </w:tc>
        <w:tc>
          <w:tcPr>
            <w:tcW w:w="2223" w:type="dxa"/>
          </w:tcPr>
          <w:p w14:paraId="0F47CE59" w14:textId="77777777" w:rsidR="00B31E3E" w:rsidRPr="000716DC" w:rsidRDefault="00B31E3E" w:rsidP="00624C6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specific concepts to rule the recreational use of touristic hotspots (Hamburger </w:t>
            </w:r>
            <w:proofErr w:type="spellStart"/>
            <w:r w:rsidRPr="000716DC">
              <w:rPr>
                <w:rFonts w:ascii="Arial" w:hAnsi="Arial" w:cs="Arial"/>
                <w:sz w:val="20"/>
                <w:szCs w:val="20"/>
              </w:rPr>
              <w:t>Hallig</w:t>
            </w:r>
            <w:proofErr w:type="spellEnd"/>
            <w:r w:rsidRPr="000716DC">
              <w:rPr>
                <w:rFonts w:ascii="Arial" w:hAnsi="Arial" w:cs="Arial"/>
                <w:sz w:val="20"/>
                <w:szCs w:val="20"/>
              </w:rPr>
              <w:t xml:space="preserve">, </w:t>
            </w:r>
            <w:proofErr w:type="spellStart"/>
            <w:r w:rsidRPr="000716DC">
              <w:rPr>
                <w:rFonts w:ascii="Arial" w:hAnsi="Arial" w:cs="Arial"/>
                <w:sz w:val="20"/>
                <w:szCs w:val="20"/>
              </w:rPr>
              <w:t>Westerhever</w:t>
            </w:r>
            <w:proofErr w:type="spellEnd"/>
            <w:r w:rsidRPr="000716DC">
              <w:rPr>
                <w:rFonts w:ascii="Arial" w:hAnsi="Arial" w:cs="Arial"/>
                <w:sz w:val="20"/>
                <w:szCs w:val="20"/>
              </w:rPr>
              <w:t xml:space="preserve">, Sankt Peter </w:t>
            </w:r>
            <w:proofErr w:type="spellStart"/>
            <w:r w:rsidRPr="000716DC">
              <w:rPr>
                <w:rFonts w:ascii="Arial" w:hAnsi="Arial" w:cs="Arial"/>
                <w:sz w:val="20"/>
                <w:szCs w:val="20"/>
              </w:rPr>
              <w:t>Ording</w:t>
            </w:r>
            <w:proofErr w:type="spellEnd"/>
            <w:r w:rsidRPr="000716DC">
              <w:rPr>
                <w:rFonts w:ascii="Arial" w:hAnsi="Arial" w:cs="Arial"/>
                <w:sz w:val="20"/>
                <w:szCs w:val="20"/>
              </w:rPr>
              <w:t>)</w:t>
            </w:r>
          </w:p>
        </w:tc>
        <w:tc>
          <w:tcPr>
            <w:tcW w:w="5415" w:type="dxa"/>
          </w:tcPr>
          <w:p w14:paraId="50C3D5FE"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0716DC">
              <w:rPr>
                <w:rFonts w:ascii="Arial" w:hAnsi="Arial" w:cs="Arial"/>
                <w:sz w:val="20"/>
                <w:szCs w:val="20"/>
              </w:rPr>
              <w:t xml:space="preserve">NOTE: to look for this </w:t>
            </w:r>
          </w:p>
        </w:tc>
      </w:tr>
      <w:tr w:rsidR="00B31E3E" w:rsidRPr="009D1FFB" w14:paraId="031FA78F" w14:textId="77777777" w:rsidTr="00624C61">
        <w:tc>
          <w:tcPr>
            <w:cnfStyle w:val="001000000000" w:firstRow="0" w:lastRow="0" w:firstColumn="1" w:lastColumn="0" w:oddVBand="0" w:evenVBand="0" w:oddHBand="0" w:evenHBand="0" w:firstRowFirstColumn="0" w:firstRowLastColumn="0" w:lastRowFirstColumn="0" w:lastRowLastColumn="0"/>
            <w:tcW w:w="1996" w:type="dxa"/>
          </w:tcPr>
          <w:p w14:paraId="7443E9B9" w14:textId="77777777" w:rsidR="00B31E3E" w:rsidRPr="000716DC" w:rsidRDefault="00B31E3E" w:rsidP="00624C61">
            <w:pPr>
              <w:tabs>
                <w:tab w:val="right" w:pos="9639"/>
              </w:tabs>
              <w:spacing w:line="276" w:lineRule="auto"/>
              <w:jc w:val="right"/>
              <w:rPr>
                <w:rFonts w:ascii="Arial" w:hAnsi="Arial" w:cs="Arial"/>
                <w:sz w:val="20"/>
                <w:szCs w:val="20"/>
              </w:rPr>
            </w:pPr>
          </w:p>
        </w:tc>
        <w:tc>
          <w:tcPr>
            <w:tcW w:w="2223" w:type="dxa"/>
          </w:tcPr>
          <w:p w14:paraId="6C6A4814"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r w:rsidRPr="000716DC">
              <w:rPr>
                <w:rFonts w:ascii="Arial" w:hAnsi="Arial" w:cs="Arial"/>
                <w:sz w:val="20"/>
                <w:szCs w:val="20"/>
                <w:lang w:val="de-DE"/>
              </w:rPr>
              <w:t>Bewerbungsunterlagen für die Nationalpark-Partnerschaft, Stand 09.05.2017; Vertrag für Nationalpark-Partnerschaften</w:t>
            </w:r>
          </w:p>
          <w:p w14:paraId="445C1A6E"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p w14:paraId="1C6ECED9"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National Park Partnership application documents and contracts</w:t>
            </w:r>
          </w:p>
        </w:tc>
        <w:tc>
          <w:tcPr>
            <w:tcW w:w="5415" w:type="dxa"/>
          </w:tcPr>
          <w:p w14:paraId="620208FC"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sz w:val="20"/>
                <w:szCs w:val="20"/>
              </w:rPr>
              <w:t>NOTE: to look for this</w:t>
            </w:r>
          </w:p>
        </w:tc>
      </w:tr>
      <w:tr w:rsidR="00B31E3E" w:rsidRPr="009D1FFB" w14:paraId="667A3D5B" w14:textId="77777777" w:rsidTr="00624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6" w:type="dxa"/>
          </w:tcPr>
          <w:p w14:paraId="706BBDA9" w14:textId="77777777" w:rsidR="00B31E3E" w:rsidRPr="000716DC" w:rsidRDefault="00B31E3E" w:rsidP="00624C61">
            <w:pPr>
              <w:tabs>
                <w:tab w:val="right" w:pos="9639"/>
              </w:tabs>
              <w:spacing w:line="276" w:lineRule="auto"/>
              <w:jc w:val="right"/>
              <w:rPr>
                <w:rFonts w:ascii="Arial" w:hAnsi="Arial" w:cs="Arial"/>
                <w:sz w:val="20"/>
                <w:szCs w:val="20"/>
              </w:rPr>
            </w:pPr>
          </w:p>
        </w:tc>
        <w:tc>
          <w:tcPr>
            <w:tcW w:w="2223" w:type="dxa"/>
          </w:tcPr>
          <w:p w14:paraId="7057FCBF" w14:textId="77777777" w:rsidR="00B31E3E" w:rsidRPr="000716DC" w:rsidRDefault="00B31E3E" w:rsidP="00624C6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r w:rsidRPr="000716DC">
              <w:rPr>
                <w:rFonts w:ascii="Arial" w:hAnsi="Arial" w:cs="Arial"/>
                <w:sz w:val="20"/>
                <w:szCs w:val="20"/>
                <w:lang w:val="de-DE"/>
              </w:rPr>
              <w:t>Freiwillige Vereinbarung Wassersport</w:t>
            </w:r>
          </w:p>
          <w:p w14:paraId="7A8821FF" w14:textId="77777777" w:rsidR="00B31E3E" w:rsidRPr="000716DC" w:rsidRDefault="00B31E3E" w:rsidP="00624C6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p w14:paraId="538D2228" w14:textId="77777777" w:rsidR="00B31E3E" w:rsidRPr="000716DC" w:rsidRDefault="00B31E3E" w:rsidP="00624C6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roofErr w:type="spellStart"/>
            <w:r w:rsidRPr="000716DC">
              <w:rPr>
                <w:rFonts w:ascii="Arial" w:hAnsi="Arial" w:cs="Arial"/>
                <w:sz w:val="20"/>
                <w:szCs w:val="20"/>
                <w:lang w:val="de-DE"/>
              </w:rPr>
              <w:t>Voluntary</w:t>
            </w:r>
            <w:proofErr w:type="spellEnd"/>
            <w:r w:rsidRPr="000716DC">
              <w:rPr>
                <w:rFonts w:ascii="Arial" w:hAnsi="Arial" w:cs="Arial"/>
                <w:sz w:val="20"/>
                <w:szCs w:val="20"/>
                <w:lang w:val="de-DE"/>
              </w:rPr>
              <w:t xml:space="preserve"> </w:t>
            </w:r>
            <w:proofErr w:type="spellStart"/>
            <w:r w:rsidRPr="000716DC">
              <w:rPr>
                <w:rFonts w:ascii="Arial" w:hAnsi="Arial" w:cs="Arial"/>
                <w:sz w:val="20"/>
                <w:szCs w:val="20"/>
                <w:lang w:val="de-DE"/>
              </w:rPr>
              <w:t>water</w:t>
            </w:r>
            <w:proofErr w:type="spellEnd"/>
            <w:r w:rsidRPr="000716DC">
              <w:rPr>
                <w:rFonts w:ascii="Arial" w:hAnsi="Arial" w:cs="Arial"/>
                <w:sz w:val="20"/>
                <w:szCs w:val="20"/>
                <w:lang w:val="de-DE"/>
              </w:rPr>
              <w:t xml:space="preserve"> </w:t>
            </w:r>
            <w:proofErr w:type="spellStart"/>
            <w:r w:rsidRPr="000716DC">
              <w:rPr>
                <w:rFonts w:ascii="Arial" w:hAnsi="Arial" w:cs="Arial"/>
                <w:sz w:val="20"/>
                <w:szCs w:val="20"/>
                <w:lang w:val="de-DE"/>
              </w:rPr>
              <w:t>sports</w:t>
            </w:r>
            <w:proofErr w:type="spellEnd"/>
            <w:r w:rsidRPr="000716DC">
              <w:rPr>
                <w:rFonts w:ascii="Arial" w:hAnsi="Arial" w:cs="Arial"/>
                <w:sz w:val="20"/>
                <w:szCs w:val="20"/>
                <w:lang w:val="de-DE"/>
              </w:rPr>
              <w:t xml:space="preserve"> </w:t>
            </w:r>
            <w:proofErr w:type="spellStart"/>
            <w:r w:rsidRPr="000716DC">
              <w:rPr>
                <w:rFonts w:ascii="Arial" w:hAnsi="Arial" w:cs="Arial"/>
                <w:sz w:val="20"/>
                <w:szCs w:val="20"/>
                <w:lang w:val="de-DE"/>
              </w:rPr>
              <w:t>agreement</w:t>
            </w:r>
            <w:proofErr w:type="spellEnd"/>
          </w:p>
        </w:tc>
        <w:tc>
          <w:tcPr>
            <w:tcW w:w="5415" w:type="dxa"/>
          </w:tcPr>
          <w:p w14:paraId="68642F5F" w14:textId="77777777" w:rsidR="00B31E3E" w:rsidRPr="000716DC" w:rsidRDefault="00B31E3E" w:rsidP="00624C61">
            <w:pPr>
              <w:tabs>
                <w:tab w:val="right" w:pos="9639"/>
              </w:tabs>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0716DC">
              <w:rPr>
                <w:rFonts w:ascii="Arial" w:hAnsi="Arial" w:cs="Arial"/>
                <w:sz w:val="20"/>
                <w:szCs w:val="20"/>
              </w:rPr>
              <w:t>NOTE: to look for this</w:t>
            </w:r>
          </w:p>
        </w:tc>
      </w:tr>
      <w:tr w:rsidR="00B31E3E" w:rsidRPr="009D1FFB" w14:paraId="027A63DD" w14:textId="77777777" w:rsidTr="00624C61">
        <w:tc>
          <w:tcPr>
            <w:cnfStyle w:val="001000000000" w:firstRow="0" w:lastRow="0" w:firstColumn="1" w:lastColumn="0" w:oddVBand="0" w:evenVBand="0" w:oddHBand="0" w:evenHBand="0" w:firstRowFirstColumn="0" w:firstRowLastColumn="0" w:lastRowFirstColumn="0" w:lastRowLastColumn="0"/>
            <w:tcW w:w="1996" w:type="dxa"/>
          </w:tcPr>
          <w:p w14:paraId="7A90B0D5" w14:textId="77777777" w:rsidR="00B31E3E" w:rsidRPr="000716DC" w:rsidRDefault="00B31E3E" w:rsidP="00624C61">
            <w:pPr>
              <w:tabs>
                <w:tab w:val="right" w:pos="9639"/>
              </w:tabs>
              <w:spacing w:line="276" w:lineRule="auto"/>
              <w:jc w:val="right"/>
              <w:rPr>
                <w:rFonts w:ascii="Arial" w:hAnsi="Arial" w:cs="Arial"/>
                <w:sz w:val="20"/>
                <w:szCs w:val="20"/>
              </w:rPr>
            </w:pPr>
            <w:r w:rsidRPr="000716DC">
              <w:rPr>
                <w:rFonts w:ascii="Arial" w:hAnsi="Arial" w:cs="Arial"/>
                <w:sz w:val="20"/>
                <w:szCs w:val="20"/>
              </w:rPr>
              <w:t>Denmark</w:t>
            </w:r>
          </w:p>
        </w:tc>
        <w:tc>
          <w:tcPr>
            <w:tcW w:w="2223" w:type="dxa"/>
          </w:tcPr>
          <w:p w14:paraId="1BDCE759"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Nature Protection Act (last amended 2009)</w:t>
            </w:r>
          </w:p>
          <w:p w14:paraId="04A40080"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2B3E6B3"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Danish Statutory Order on the Nature and Wild</w:t>
            </w:r>
            <w:r w:rsidRPr="000716DC">
              <w:rPr>
                <w:rFonts w:ascii="Arial" w:hAnsi="Arial" w:cs="Arial"/>
                <w:sz w:val="20"/>
                <w:szCs w:val="20"/>
              </w:rPr>
              <w:softHyphen/>
              <w:t>life Reserve Wadden Sea (1979,1982, last amended 1992)</w:t>
            </w:r>
          </w:p>
          <w:p w14:paraId="6AA61D58"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1C09B47"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Act on National Parks (2007)</w:t>
            </w:r>
          </w:p>
          <w:p w14:paraId="5511B242"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2F0620D"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Coastal Protection Act (last amended 2009)</w:t>
            </w:r>
          </w:p>
        </w:tc>
        <w:tc>
          <w:tcPr>
            <w:tcW w:w="5415" w:type="dxa"/>
          </w:tcPr>
          <w:p w14:paraId="7AEE4F8E"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p w14:paraId="236EFBB1"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Statutory Order on the Wadden Sea National Park</w:t>
            </w:r>
          </w:p>
          <w:p w14:paraId="73BA6793"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0716DC">
              <w:rPr>
                <w:rFonts w:ascii="Arial" w:hAnsi="Arial" w:cs="Arial"/>
                <w:b/>
                <w:bCs/>
                <w:sz w:val="20"/>
                <w:szCs w:val="20"/>
              </w:rPr>
              <w:t>Part 2</w:t>
            </w:r>
          </w:p>
          <w:p w14:paraId="51246E09"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sidRPr="000716DC">
              <w:rPr>
                <w:rFonts w:ascii="Arial" w:hAnsi="Arial" w:cs="Arial"/>
                <w:i/>
                <w:iCs/>
                <w:sz w:val="20"/>
                <w:szCs w:val="20"/>
              </w:rPr>
              <w:t>Objectives for development of the national park</w:t>
            </w:r>
          </w:p>
          <w:p w14:paraId="7D9E1E04"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b/>
                <w:bCs/>
                <w:sz w:val="20"/>
                <w:szCs w:val="20"/>
              </w:rPr>
              <w:t xml:space="preserve">3. </w:t>
            </w:r>
            <w:r w:rsidRPr="000716DC">
              <w:rPr>
                <w:rFonts w:ascii="Arial" w:hAnsi="Arial" w:cs="Arial"/>
                <w:sz w:val="20"/>
                <w:szCs w:val="20"/>
              </w:rPr>
              <w:t>The Wadden Sea National Park shall be developed taking into consideration the safety of the local population and applying the following overall objectives:</w:t>
            </w:r>
          </w:p>
          <w:p w14:paraId="35F27BFC" w14:textId="77777777" w:rsidR="00B31E3E" w:rsidRPr="000716DC" w:rsidRDefault="00B31E3E" w:rsidP="00624C6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sz w:val="20"/>
                <w:szCs w:val="20"/>
              </w:rPr>
              <w:t>6) The development of outdoor activities and tourism shall be on a sustainable basis and in collaboration with the local population, the tourist industry and institutions providing information about the area.</w:t>
            </w:r>
          </w:p>
          <w:p w14:paraId="328B4831" w14:textId="77777777" w:rsidR="00B31E3E" w:rsidRPr="000716DC" w:rsidRDefault="00B31E3E" w:rsidP="00624C61">
            <w:pPr>
              <w:tabs>
                <w:tab w:val="right" w:pos="9639"/>
              </w:tabs>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45D4AE2" w14:textId="77777777" w:rsidR="00B31E3E" w:rsidRPr="000716DC" w:rsidRDefault="00B31E3E" w:rsidP="00624C61">
            <w:pPr>
              <w:pStyle w:val="Pa9"/>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716DC">
              <w:rPr>
                <w:rFonts w:ascii="Arial" w:hAnsi="Arial" w:cs="Arial"/>
                <w:color w:val="000000"/>
                <w:sz w:val="20"/>
                <w:szCs w:val="20"/>
              </w:rPr>
              <w:t>Tourism and recreational activities are com</w:t>
            </w:r>
            <w:r w:rsidRPr="000716DC">
              <w:rPr>
                <w:rFonts w:ascii="Arial" w:hAnsi="Arial" w:cs="Arial"/>
                <w:color w:val="000000"/>
                <w:sz w:val="20"/>
                <w:szCs w:val="20"/>
              </w:rPr>
              <w:softHyphen/>
              <w:t xml:space="preserve">prehensively regulated in the Danish Wadden Sea primarily in the context of the </w:t>
            </w:r>
            <w:r w:rsidRPr="000716DC">
              <w:rPr>
                <w:rFonts w:ascii="Arial" w:hAnsi="Arial" w:cs="Arial"/>
                <w:b/>
                <w:bCs/>
                <w:color w:val="000000"/>
                <w:sz w:val="20"/>
                <w:szCs w:val="20"/>
              </w:rPr>
              <w:t xml:space="preserve">Statutory Order on the Nature and </w:t>
            </w:r>
            <w:proofErr w:type="gramStart"/>
            <w:r w:rsidRPr="000716DC">
              <w:rPr>
                <w:rFonts w:ascii="Arial" w:hAnsi="Arial" w:cs="Arial"/>
                <w:b/>
                <w:bCs/>
                <w:color w:val="000000"/>
                <w:sz w:val="20"/>
                <w:szCs w:val="20"/>
              </w:rPr>
              <w:t>Wild Life</w:t>
            </w:r>
            <w:proofErr w:type="gramEnd"/>
            <w:r w:rsidRPr="000716DC">
              <w:rPr>
                <w:rFonts w:ascii="Arial" w:hAnsi="Arial" w:cs="Arial"/>
                <w:b/>
                <w:bCs/>
                <w:color w:val="000000"/>
                <w:sz w:val="20"/>
                <w:szCs w:val="20"/>
              </w:rPr>
              <w:t xml:space="preserve"> Reserve</w:t>
            </w:r>
            <w:r w:rsidRPr="000716DC">
              <w:rPr>
                <w:rFonts w:ascii="Arial" w:hAnsi="Arial" w:cs="Arial"/>
                <w:color w:val="000000"/>
                <w:sz w:val="20"/>
                <w:szCs w:val="20"/>
              </w:rPr>
              <w:t xml:space="preserve">. Access to certain areas is prohibited predominantly for the whole year. This concerns areas important for seals and roosting and breeding birds and other ecologically sensitive areas covering the island of </w:t>
            </w:r>
            <w:proofErr w:type="spellStart"/>
            <w:r w:rsidRPr="000716DC">
              <w:rPr>
                <w:rFonts w:ascii="Arial" w:hAnsi="Arial" w:cs="Arial"/>
                <w:color w:val="000000"/>
                <w:sz w:val="20"/>
                <w:szCs w:val="20"/>
              </w:rPr>
              <w:t>Langli</w:t>
            </w:r>
            <w:proofErr w:type="spellEnd"/>
            <w:r w:rsidRPr="000716DC">
              <w:rPr>
                <w:rFonts w:ascii="Arial" w:hAnsi="Arial" w:cs="Arial"/>
                <w:color w:val="000000"/>
                <w:sz w:val="20"/>
                <w:szCs w:val="20"/>
              </w:rPr>
              <w:t xml:space="preserve"> and areas around the island, the high sands of </w:t>
            </w:r>
            <w:proofErr w:type="spellStart"/>
            <w:r w:rsidRPr="000716DC">
              <w:rPr>
                <w:rFonts w:ascii="Arial" w:hAnsi="Arial" w:cs="Arial"/>
                <w:color w:val="000000"/>
                <w:sz w:val="20"/>
                <w:szCs w:val="20"/>
              </w:rPr>
              <w:t>Jordsand</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Koresand</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Lammelæger</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Trinden</w:t>
            </w:r>
            <w:proofErr w:type="spellEnd"/>
            <w:r w:rsidRPr="000716DC">
              <w:rPr>
                <w:rFonts w:ascii="Arial" w:hAnsi="Arial" w:cs="Arial"/>
                <w:color w:val="000000"/>
                <w:sz w:val="20"/>
                <w:szCs w:val="20"/>
              </w:rPr>
              <w:t xml:space="preserve"> and </w:t>
            </w:r>
            <w:proofErr w:type="spellStart"/>
            <w:r w:rsidRPr="000716DC">
              <w:rPr>
                <w:rFonts w:ascii="Arial" w:hAnsi="Arial" w:cs="Arial"/>
                <w:color w:val="000000"/>
                <w:sz w:val="20"/>
                <w:szCs w:val="20"/>
              </w:rPr>
              <w:t>Keldsand</w:t>
            </w:r>
            <w:proofErr w:type="spellEnd"/>
            <w:r w:rsidRPr="000716DC">
              <w:rPr>
                <w:rFonts w:ascii="Arial" w:hAnsi="Arial" w:cs="Arial"/>
                <w:color w:val="000000"/>
                <w:sz w:val="20"/>
                <w:szCs w:val="20"/>
              </w:rPr>
              <w:t xml:space="preserve"> and the reclamation fields of </w:t>
            </w:r>
            <w:proofErr w:type="spellStart"/>
            <w:r w:rsidRPr="000716DC">
              <w:rPr>
                <w:rFonts w:ascii="Arial" w:hAnsi="Arial" w:cs="Arial"/>
                <w:color w:val="000000"/>
                <w:sz w:val="20"/>
                <w:szCs w:val="20"/>
              </w:rPr>
              <w:t>Rømø</w:t>
            </w:r>
            <w:proofErr w:type="spellEnd"/>
            <w:r w:rsidRPr="000716DC">
              <w:rPr>
                <w:rFonts w:ascii="Arial" w:hAnsi="Arial" w:cs="Arial"/>
                <w:color w:val="000000"/>
                <w:sz w:val="20"/>
                <w:szCs w:val="20"/>
              </w:rPr>
              <w:t xml:space="preserve"> causeway and the </w:t>
            </w:r>
            <w:proofErr w:type="spellStart"/>
            <w:r w:rsidRPr="000716DC">
              <w:rPr>
                <w:rFonts w:ascii="Arial" w:hAnsi="Arial" w:cs="Arial"/>
                <w:color w:val="000000"/>
                <w:sz w:val="20"/>
                <w:szCs w:val="20"/>
              </w:rPr>
              <w:t>ebbe</w:t>
            </w:r>
            <w:proofErr w:type="spellEnd"/>
            <w:r w:rsidRPr="000716DC">
              <w:rPr>
                <w:rFonts w:ascii="Arial" w:hAnsi="Arial" w:cs="Arial"/>
                <w:color w:val="000000"/>
                <w:sz w:val="20"/>
                <w:szCs w:val="20"/>
              </w:rPr>
              <w:t xml:space="preserve"> road to </w:t>
            </w:r>
            <w:proofErr w:type="spellStart"/>
            <w:r w:rsidRPr="000716DC">
              <w:rPr>
                <w:rFonts w:ascii="Arial" w:hAnsi="Arial" w:cs="Arial"/>
                <w:color w:val="000000"/>
                <w:sz w:val="20"/>
                <w:szCs w:val="20"/>
              </w:rPr>
              <w:t>Mandø</w:t>
            </w:r>
            <w:proofErr w:type="spellEnd"/>
            <w:r w:rsidRPr="000716DC">
              <w:rPr>
                <w:rFonts w:ascii="Arial" w:hAnsi="Arial" w:cs="Arial"/>
                <w:color w:val="000000"/>
                <w:sz w:val="20"/>
                <w:szCs w:val="20"/>
              </w:rPr>
              <w:t xml:space="preserve">, and the </w:t>
            </w:r>
            <w:proofErr w:type="spellStart"/>
            <w:r w:rsidRPr="000716DC">
              <w:rPr>
                <w:rFonts w:ascii="Arial" w:hAnsi="Arial" w:cs="Arial"/>
                <w:color w:val="000000"/>
                <w:sz w:val="20"/>
                <w:szCs w:val="20"/>
              </w:rPr>
              <w:t>southerns</w:t>
            </w:r>
            <w:proofErr w:type="spellEnd"/>
            <w:r w:rsidRPr="000716DC">
              <w:rPr>
                <w:rFonts w:ascii="Arial" w:hAnsi="Arial" w:cs="Arial"/>
                <w:color w:val="000000"/>
                <w:sz w:val="20"/>
                <w:szCs w:val="20"/>
              </w:rPr>
              <w:t xml:space="preserve"> part of the Lister Deep. </w:t>
            </w:r>
          </w:p>
          <w:p w14:paraId="2A0E73BB" w14:textId="77777777" w:rsidR="00B31E3E" w:rsidRPr="000716DC" w:rsidRDefault="00B31E3E" w:rsidP="00624C61">
            <w:pPr>
              <w:autoSpaceDE w:val="0"/>
              <w:autoSpaceDN w:val="0"/>
              <w:adjustRightInd w:val="0"/>
              <w:spacing w:line="201" w:lineRule="atLeast"/>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0716DC">
              <w:rPr>
                <w:rFonts w:ascii="Arial" w:hAnsi="Arial" w:cs="Arial"/>
                <w:color w:val="000000"/>
                <w:sz w:val="20"/>
                <w:szCs w:val="20"/>
              </w:rPr>
              <w:t>Any form of motorized transport and the use of any means of transport propelled by sail is prohib</w:t>
            </w:r>
            <w:r w:rsidRPr="000716DC">
              <w:rPr>
                <w:rFonts w:ascii="Arial" w:hAnsi="Arial" w:cs="Arial"/>
                <w:color w:val="000000"/>
                <w:sz w:val="20"/>
                <w:szCs w:val="20"/>
              </w:rPr>
              <w:softHyphen/>
              <w:t xml:space="preserve">ited in the reserve. Car traffic is however allowed in specific zones on the beaches of the islands of </w:t>
            </w:r>
            <w:proofErr w:type="spellStart"/>
            <w:r w:rsidRPr="000716DC">
              <w:rPr>
                <w:rFonts w:ascii="Arial" w:hAnsi="Arial" w:cs="Arial"/>
                <w:color w:val="000000"/>
                <w:sz w:val="20"/>
                <w:szCs w:val="20"/>
              </w:rPr>
              <w:t>Rømø</w:t>
            </w:r>
            <w:proofErr w:type="spellEnd"/>
            <w:r w:rsidRPr="000716DC">
              <w:rPr>
                <w:rFonts w:ascii="Arial" w:hAnsi="Arial" w:cs="Arial"/>
                <w:color w:val="000000"/>
                <w:sz w:val="20"/>
                <w:szCs w:val="20"/>
              </w:rPr>
              <w:t xml:space="preserve"> and </w:t>
            </w:r>
            <w:proofErr w:type="spellStart"/>
            <w:r w:rsidRPr="000716DC">
              <w:rPr>
                <w:rFonts w:ascii="Arial" w:hAnsi="Arial" w:cs="Arial"/>
                <w:color w:val="000000"/>
                <w:sz w:val="20"/>
                <w:szCs w:val="20"/>
              </w:rPr>
              <w:t>Fanø</w:t>
            </w:r>
            <w:proofErr w:type="spellEnd"/>
            <w:r w:rsidRPr="000716DC">
              <w:rPr>
                <w:rFonts w:ascii="Arial" w:hAnsi="Arial" w:cs="Arial"/>
                <w:color w:val="000000"/>
                <w:sz w:val="20"/>
                <w:szCs w:val="20"/>
              </w:rPr>
              <w:t xml:space="preserve"> and on the </w:t>
            </w:r>
            <w:proofErr w:type="spellStart"/>
            <w:r w:rsidRPr="000716DC">
              <w:rPr>
                <w:rFonts w:ascii="Arial" w:hAnsi="Arial" w:cs="Arial"/>
                <w:color w:val="000000"/>
                <w:sz w:val="20"/>
                <w:szCs w:val="20"/>
              </w:rPr>
              <w:t>Mandø</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ebbe</w:t>
            </w:r>
            <w:proofErr w:type="spellEnd"/>
            <w:r w:rsidRPr="000716DC">
              <w:rPr>
                <w:rFonts w:ascii="Arial" w:hAnsi="Arial" w:cs="Arial"/>
                <w:color w:val="000000"/>
                <w:sz w:val="20"/>
                <w:szCs w:val="20"/>
              </w:rPr>
              <w:t xml:space="preserve"> road. </w:t>
            </w:r>
          </w:p>
          <w:p w14:paraId="077A862F" w14:textId="77777777" w:rsidR="00B31E3E" w:rsidRPr="000716DC" w:rsidRDefault="00B31E3E" w:rsidP="00624C61">
            <w:pPr>
              <w:spacing w:after="20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716DC">
              <w:rPr>
                <w:rFonts w:ascii="Arial" w:hAnsi="Arial" w:cs="Arial"/>
                <w:color w:val="000000"/>
                <w:sz w:val="20"/>
                <w:szCs w:val="20"/>
              </w:rPr>
              <w:t xml:space="preserve">Navigation east of the baseline at a speed exceeding 10 knots is only permitted within buoyed areas of the major shipping channels of the </w:t>
            </w:r>
            <w:proofErr w:type="spellStart"/>
            <w:r w:rsidRPr="000716DC">
              <w:rPr>
                <w:rFonts w:ascii="Arial" w:hAnsi="Arial" w:cs="Arial"/>
                <w:color w:val="000000"/>
                <w:sz w:val="20"/>
                <w:szCs w:val="20"/>
              </w:rPr>
              <w:t>Grådyb</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Knudedyb</w:t>
            </w:r>
            <w:proofErr w:type="spellEnd"/>
            <w:r w:rsidRPr="000716DC">
              <w:rPr>
                <w:rFonts w:ascii="Arial" w:hAnsi="Arial" w:cs="Arial"/>
                <w:color w:val="000000"/>
                <w:sz w:val="20"/>
                <w:szCs w:val="20"/>
              </w:rPr>
              <w:t xml:space="preserve"> and </w:t>
            </w:r>
            <w:proofErr w:type="spellStart"/>
            <w:r w:rsidRPr="000716DC">
              <w:rPr>
                <w:rFonts w:ascii="Arial" w:hAnsi="Arial" w:cs="Arial"/>
                <w:color w:val="000000"/>
                <w:sz w:val="20"/>
                <w:szCs w:val="20"/>
              </w:rPr>
              <w:t>Listerdyb</w:t>
            </w:r>
            <w:proofErr w:type="spellEnd"/>
            <w:r w:rsidRPr="000716DC">
              <w:rPr>
                <w:rFonts w:ascii="Arial" w:hAnsi="Arial" w:cs="Arial"/>
                <w:color w:val="000000"/>
                <w:sz w:val="20"/>
                <w:szCs w:val="20"/>
              </w:rPr>
              <w:t>. Any navigation by water scooters, jet skis, water skis catamarans and vessels propelled by air propels and windsurfing is in principle prohibited in the area. Windsurf</w:t>
            </w:r>
            <w:r w:rsidRPr="000716DC">
              <w:rPr>
                <w:rFonts w:ascii="Arial" w:hAnsi="Arial" w:cs="Arial"/>
                <w:color w:val="000000"/>
                <w:sz w:val="20"/>
                <w:szCs w:val="20"/>
              </w:rPr>
              <w:softHyphen/>
              <w:t xml:space="preserve">ing and navigation with catamarans is allowed in specifically designated areas along the west coast of </w:t>
            </w:r>
            <w:proofErr w:type="spellStart"/>
            <w:r w:rsidRPr="000716DC">
              <w:rPr>
                <w:rFonts w:ascii="Arial" w:hAnsi="Arial" w:cs="Arial"/>
                <w:color w:val="000000"/>
                <w:sz w:val="20"/>
                <w:szCs w:val="20"/>
              </w:rPr>
              <w:t>Skallingen</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Fanø</w:t>
            </w:r>
            <w:proofErr w:type="spellEnd"/>
            <w:r w:rsidRPr="000716DC">
              <w:rPr>
                <w:rFonts w:ascii="Arial" w:hAnsi="Arial" w:cs="Arial"/>
                <w:color w:val="000000"/>
                <w:sz w:val="20"/>
                <w:szCs w:val="20"/>
              </w:rPr>
              <w:t xml:space="preserve"> and </w:t>
            </w:r>
            <w:proofErr w:type="spellStart"/>
            <w:r w:rsidRPr="000716DC">
              <w:rPr>
                <w:rFonts w:ascii="Arial" w:hAnsi="Arial" w:cs="Arial"/>
                <w:color w:val="000000"/>
                <w:sz w:val="20"/>
                <w:szCs w:val="20"/>
              </w:rPr>
              <w:t>Rømø</w:t>
            </w:r>
            <w:proofErr w:type="spellEnd"/>
            <w:r w:rsidRPr="000716DC">
              <w:rPr>
                <w:rFonts w:ascii="Arial" w:hAnsi="Arial" w:cs="Arial"/>
                <w:color w:val="000000"/>
                <w:sz w:val="20"/>
                <w:szCs w:val="20"/>
              </w:rPr>
              <w:t xml:space="preserve"> and in the </w:t>
            </w:r>
            <w:proofErr w:type="spellStart"/>
            <w:r w:rsidRPr="000716DC">
              <w:rPr>
                <w:rFonts w:ascii="Arial" w:hAnsi="Arial" w:cs="Arial"/>
                <w:color w:val="000000"/>
                <w:sz w:val="20"/>
                <w:szCs w:val="20"/>
              </w:rPr>
              <w:t>the</w:t>
            </w:r>
            <w:proofErr w:type="spellEnd"/>
            <w:r w:rsidRPr="000716DC">
              <w:rPr>
                <w:rFonts w:ascii="Arial" w:hAnsi="Arial" w:cs="Arial"/>
                <w:color w:val="000000"/>
                <w:sz w:val="20"/>
                <w:szCs w:val="20"/>
              </w:rPr>
              <w:t xml:space="preserve"> </w:t>
            </w:r>
            <w:proofErr w:type="spellStart"/>
            <w:r w:rsidRPr="000716DC">
              <w:rPr>
                <w:rFonts w:ascii="Arial" w:hAnsi="Arial" w:cs="Arial"/>
                <w:color w:val="000000"/>
                <w:sz w:val="20"/>
                <w:szCs w:val="20"/>
              </w:rPr>
              <w:t>Grådyb</w:t>
            </w:r>
            <w:proofErr w:type="spellEnd"/>
            <w:r w:rsidRPr="000716DC">
              <w:rPr>
                <w:rFonts w:ascii="Arial" w:hAnsi="Arial" w:cs="Arial"/>
                <w:color w:val="000000"/>
                <w:sz w:val="20"/>
                <w:szCs w:val="20"/>
              </w:rPr>
              <w:t xml:space="preserve"> in the summer half year. The activities at the beaches are regulated in dedicated zones where windsurfing is allowed, and on the islands of </w:t>
            </w:r>
            <w:proofErr w:type="spellStart"/>
            <w:r w:rsidRPr="000716DC">
              <w:rPr>
                <w:rFonts w:ascii="Arial" w:hAnsi="Arial" w:cs="Arial"/>
                <w:color w:val="000000"/>
                <w:sz w:val="20"/>
                <w:szCs w:val="20"/>
              </w:rPr>
              <w:t>Rømø</w:t>
            </w:r>
            <w:proofErr w:type="spellEnd"/>
            <w:r w:rsidRPr="000716DC">
              <w:rPr>
                <w:rFonts w:ascii="Arial" w:hAnsi="Arial" w:cs="Arial"/>
                <w:color w:val="000000"/>
                <w:sz w:val="20"/>
                <w:szCs w:val="20"/>
              </w:rPr>
              <w:t xml:space="preserve"> there are zones </w:t>
            </w:r>
            <w:proofErr w:type="spellStart"/>
            <w:r w:rsidRPr="000716DC">
              <w:rPr>
                <w:rFonts w:ascii="Arial" w:hAnsi="Arial" w:cs="Arial"/>
                <w:color w:val="000000"/>
                <w:sz w:val="20"/>
                <w:szCs w:val="20"/>
              </w:rPr>
              <w:t>specificly</w:t>
            </w:r>
            <w:proofErr w:type="spellEnd"/>
            <w:r w:rsidRPr="000716DC">
              <w:rPr>
                <w:rFonts w:ascii="Arial" w:hAnsi="Arial" w:cs="Arial"/>
                <w:color w:val="000000"/>
                <w:sz w:val="20"/>
                <w:szCs w:val="20"/>
              </w:rPr>
              <w:t xml:space="preserve"> dedicated for kite buggy and beach sailing.</w:t>
            </w:r>
          </w:p>
        </w:tc>
      </w:tr>
    </w:tbl>
    <w:p w14:paraId="293CC1D3" w14:textId="475267C3" w:rsidR="00B31E3E" w:rsidRPr="00BC2C29" w:rsidRDefault="00B31E3E" w:rsidP="00BC2C29">
      <w:pPr>
        <w:pStyle w:val="berschrift2"/>
        <w:numPr>
          <w:ilvl w:val="0"/>
          <w:numId w:val="9"/>
        </w:numPr>
        <w:rPr>
          <w:rFonts w:eastAsiaTheme="minorHAnsi"/>
        </w:rPr>
      </w:pPr>
      <w:r w:rsidRPr="00BC2C29">
        <w:rPr>
          <w:rFonts w:eastAsiaTheme="minorHAnsi"/>
        </w:rPr>
        <w:lastRenderedPageBreak/>
        <w:t>Threats</w:t>
      </w:r>
    </w:p>
    <w:p w14:paraId="1AE48AB4" w14:textId="52B0D8C1" w:rsidR="00B31E3E" w:rsidRPr="002644EA" w:rsidRDefault="00B31E3E" w:rsidP="00D6295F">
      <w:pPr>
        <w:spacing w:after="170" w:line="340" w:lineRule="exact"/>
        <w:rPr>
          <w:rFonts w:ascii="Georgia" w:hAnsi="Georgia"/>
          <w:sz w:val="20"/>
          <w:szCs w:val="20"/>
          <w:lang w:val="en-GB"/>
        </w:rPr>
      </w:pPr>
      <w:r w:rsidRPr="002644EA">
        <w:rPr>
          <w:rFonts w:ascii="Georgia" w:hAnsi="Georgia"/>
          <w:sz w:val="20"/>
          <w:szCs w:val="20"/>
          <w:lang w:val="en-GB"/>
        </w:rPr>
        <w:t>There are potential conflicts and issues of concern in relation to tourism. The most obvious perhaps is that World Heritage status may result in increased numbers of visitors, and those visitors may negatively affect the natural values of the Wadden Sea. For example, shoreline activities and recreation could affect rare species of beach breeding birds</w:t>
      </w:r>
      <w:r>
        <w:rPr>
          <w:rFonts w:ascii="Georgia" w:hAnsi="Georgia"/>
          <w:sz w:val="20"/>
          <w:szCs w:val="20"/>
          <w:lang w:val="en-GB"/>
        </w:rPr>
        <w:t xml:space="preserve"> (</w:t>
      </w:r>
      <w:r w:rsidRPr="002644EA">
        <w:rPr>
          <w:rFonts w:ascii="Georgia" w:hAnsi="Georgia"/>
          <w:sz w:val="20"/>
          <w:szCs w:val="20"/>
          <w:lang w:val="en-GB"/>
        </w:rPr>
        <w:t>protec</w:t>
      </w:r>
      <w:r w:rsidRPr="002644EA">
        <w:rPr>
          <w:rFonts w:ascii="Georgia" w:hAnsi="Georgia"/>
          <w:sz w:val="20"/>
          <w:szCs w:val="20"/>
          <w:lang w:val="en-GB"/>
        </w:rPr>
        <w:softHyphen/>
        <w:t>tive measures have been successful for the colony-breeding little tern, but Kentish plover and great ringed plover show an ongoing decline and need further protection effort, Nomination Dossier, 2014), or inadequate planning of tourism facilities and buildings in the coastal zone close to sensitive nature areas are issues of concern</w:t>
      </w:r>
      <w:r>
        <w:rPr>
          <w:rFonts w:ascii="Georgia" w:hAnsi="Georgia"/>
          <w:sz w:val="20"/>
          <w:szCs w:val="20"/>
          <w:lang w:val="en-GB"/>
        </w:rPr>
        <w:t xml:space="preserve"> </w:t>
      </w:r>
      <w:r w:rsidRPr="002644EA">
        <w:rPr>
          <w:rFonts w:ascii="Georgia" w:hAnsi="Georgia"/>
          <w:sz w:val="20"/>
          <w:szCs w:val="20"/>
          <w:lang w:val="en-GB"/>
        </w:rPr>
        <w:t>(STS, 2014).</w:t>
      </w:r>
    </w:p>
    <w:p w14:paraId="4CA9E711" w14:textId="52AA36D8" w:rsidR="00B31E3E" w:rsidRPr="002644EA" w:rsidRDefault="00B31E3E" w:rsidP="00D6295F">
      <w:pPr>
        <w:spacing w:after="170" w:line="340" w:lineRule="exact"/>
        <w:rPr>
          <w:rFonts w:ascii="Georgia" w:hAnsi="Georgia"/>
          <w:sz w:val="20"/>
          <w:szCs w:val="20"/>
          <w:lang w:val="en-GB"/>
        </w:rPr>
      </w:pPr>
      <w:r w:rsidRPr="002644EA">
        <w:rPr>
          <w:rFonts w:ascii="Georgia" w:hAnsi="Georgia"/>
          <w:sz w:val="20"/>
          <w:szCs w:val="20"/>
          <w:lang w:val="en-GB"/>
        </w:rPr>
        <w:t>Data about changes and repercussions on the site integrity in relation to tourism/recreational impacts, the regional tourism economy, visitors</w:t>
      </w:r>
      <w:r>
        <w:rPr>
          <w:rFonts w:ascii="Georgia" w:hAnsi="Georgia"/>
          <w:sz w:val="20"/>
          <w:szCs w:val="20"/>
          <w:lang w:val="en-GB"/>
        </w:rPr>
        <w:t>’</w:t>
      </w:r>
      <w:r w:rsidRPr="002644EA">
        <w:rPr>
          <w:rFonts w:ascii="Georgia" w:hAnsi="Georgia"/>
          <w:sz w:val="20"/>
          <w:szCs w:val="20"/>
          <w:lang w:val="en-GB"/>
        </w:rPr>
        <w:t xml:space="preserve"> </w:t>
      </w:r>
      <w:proofErr w:type="gramStart"/>
      <w:r w:rsidRPr="002644EA">
        <w:rPr>
          <w:rFonts w:ascii="Georgia" w:hAnsi="Georgia"/>
          <w:sz w:val="20"/>
          <w:szCs w:val="20"/>
          <w:lang w:val="en-GB"/>
        </w:rPr>
        <w:t>preference</w:t>
      </w:r>
      <w:proofErr w:type="gramEnd"/>
      <w:r w:rsidRPr="002644EA">
        <w:rPr>
          <w:rFonts w:ascii="Georgia" w:hAnsi="Georgia"/>
          <w:sz w:val="20"/>
          <w:szCs w:val="20"/>
          <w:lang w:val="en-GB"/>
        </w:rPr>
        <w:t xml:space="preserve"> and residents’ opinions can provide important information for the management of the World Heritage Site. To date, there is no joint monitoring programme or methodology to evaluate these changes and the effects on regional development (STS, 2014).</w:t>
      </w:r>
    </w:p>
    <w:p w14:paraId="355B79DD" w14:textId="2FDD0DCC" w:rsidR="00B31E3E" w:rsidRDefault="00B31E3E" w:rsidP="00D6295F">
      <w:pPr>
        <w:spacing w:after="170" w:line="340" w:lineRule="exact"/>
        <w:rPr>
          <w:rFonts w:ascii="Georgia" w:hAnsi="Georgia"/>
          <w:color w:val="808080" w:themeColor="background1" w:themeShade="80"/>
          <w:sz w:val="20"/>
          <w:szCs w:val="20"/>
          <w:lang w:val="en-GB"/>
        </w:rPr>
      </w:pPr>
      <w:r w:rsidRPr="00D6295F">
        <w:rPr>
          <w:rFonts w:ascii="Georgia" w:hAnsi="Georgia"/>
          <w:color w:val="808080" w:themeColor="background1" w:themeShade="80"/>
          <w:sz w:val="20"/>
          <w:szCs w:val="20"/>
          <w:lang w:val="en-GB"/>
        </w:rPr>
        <w:t xml:space="preserve"> </w:t>
      </w:r>
      <w:r w:rsidR="00D6295F" w:rsidRPr="00D6295F">
        <w:rPr>
          <w:rFonts w:ascii="Georgia" w:hAnsi="Georgia"/>
          <w:color w:val="808080" w:themeColor="background1" w:themeShade="80"/>
          <w:sz w:val="20"/>
          <w:szCs w:val="20"/>
          <w:lang w:val="en-GB"/>
        </w:rPr>
        <w:t>[</w:t>
      </w:r>
      <w:r w:rsidRPr="00D6295F">
        <w:rPr>
          <w:rFonts w:ascii="Georgia" w:hAnsi="Georgia"/>
          <w:color w:val="808080" w:themeColor="background1" w:themeShade="80"/>
          <w:sz w:val="20"/>
          <w:szCs w:val="20"/>
          <w:lang w:val="en-GB"/>
        </w:rPr>
        <w:t xml:space="preserve">NOTE: </w:t>
      </w:r>
      <w:r w:rsidR="007C189A">
        <w:rPr>
          <w:rFonts w:ascii="Georgia" w:hAnsi="Georgia"/>
          <w:color w:val="808080" w:themeColor="background1" w:themeShade="80"/>
          <w:sz w:val="20"/>
          <w:szCs w:val="20"/>
          <w:lang w:val="en-GB"/>
        </w:rPr>
        <w:t>CWSS is working on a detailed description of impacts to be reviewed with NG-ST in the workshop in September 2020</w:t>
      </w:r>
      <w:r w:rsidR="00D6295F" w:rsidRPr="00D6295F">
        <w:rPr>
          <w:rFonts w:ascii="Georgia" w:hAnsi="Georgia"/>
          <w:color w:val="808080" w:themeColor="background1" w:themeShade="80"/>
          <w:sz w:val="20"/>
          <w:szCs w:val="20"/>
          <w:lang w:val="en-GB"/>
        </w:rPr>
        <w:t>]</w:t>
      </w:r>
    </w:p>
    <w:p w14:paraId="4CE5070C" w14:textId="77777777" w:rsidR="00D6295F" w:rsidRPr="00D6295F" w:rsidRDefault="00D6295F" w:rsidP="00D6295F">
      <w:pPr>
        <w:spacing w:after="170" w:line="340" w:lineRule="exact"/>
        <w:rPr>
          <w:rFonts w:ascii="Georgia" w:hAnsi="Georgia"/>
          <w:color w:val="808080" w:themeColor="background1" w:themeShade="80"/>
          <w:sz w:val="20"/>
          <w:szCs w:val="20"/>
          <w:lang w:val="en-GB"/>
        </w:rPr>
      </w:pPr>
    </w:p>
    <w:p w14:paraId="115EE76F" w14:textId="11CDB5A0" w:rsidR="00B31E3E" w:rsidRPr="00D6295F" w:rsidRDefault="00B31E3E" w:rsidP="007C189A">
      <w:pPr>
        <w:pStyle w:val="berschrift2"/>
        <w:numPr>
          <w:ilvl w:val="0"/>
          <w:numId w:val="9"/>
        </w:numPr>
      </w:pPr>
      <w:r w:rsidRPr="00D6295F">
        <w:t>Opportunities</w:t>
      </w:r>
    </w:p>
    <w:p w14:paraId="00E14021" w14:textId="77777777" w:rsidR="00B31E3E" w:rsidRPr="00D6295F" w:rsidRDefault="00B31E3E" w:rsidP="00D6295F">
      <w:pPr>
        <w:spacing w:afterLines="170" w:after="408" w:line="340" w:lineRule="exact"/>
        <w:rPr>
          <w:rFonts w:ascii="Georgia" w:hAnsi="Georgia"/>
          <w:lang w:val="en-GB"/>
        </w:rPr>
      </w:pPr>
      <w:r w:rsidRPr="00D6295F">
        <w:rPr>
          <w:rFonts w:ascii="Georgia" w:hAnsi="Georgia"/>
          <w:lang w:val="en-GB"/>
        </w:rPr>
        <w:t>This is a list of opportunities to discuss how much information we want to add and how to take advantage of these when defining strategies and actions for management.</w:t>
      </w:r>
    </w:p>
    <w:p w14:paraId="4D010DD1" w14:textId="77777777" w:rsidR="00B31E3E" w:rsidRPr="00D6295F" w:rsidRDefault="006F5822" w:rsidP="00D6295F">
      <w:pPr>
        <w:pStyle w:val="Listenabsatz"/>
        <w:numPr>
          <w:ilvl w:val="0"/>
          <w:numId w:val="13"/>
        </w:numPr>
        <w:spacing w:afterLines="170" w:after="408" w:line="340" w:lineRule="exact"/>
        <w:contextualSpacing/>
        <w:rPr>
          <w:rFonts w:ascii="Georgia" w:hAnsi="Georgia"/>
          <w:lang w:val="en-GB"/>
        </w:rPr>
      </w:pPr>
      <w:hyperlink r:id="rId12" w:history="1">
        <w:r w:rsidR="00B31E3E" w:rsidRPr="00D6295F">
          <w:rPr>
            <w:rStyle w:val="Hyperlink"/>
            <w:rFonts w:ascii="Georgia" w:hAnsi="Georgia"/>
            <w:lang w:val="en-GB"/>
          </w:rPr>
          <w:t xml:space="preserve">Interreg 5A </w:t>
        </w:r>
        <w:proofErr w:type="spellStart"/>
        <w:r w:rsidR="00B31E3E" w:rsidRPr="00D6295F">
          <w:rPr>
            <w:rStyle w:val="Hyperlink"/>
            <w:rFonts w:ascii="Georgia" w:hAnsi="Georgia"/>
            <w:lang w:val="en-GB"/>
          </w:rPr>
          <w:t>Projekt</w:t>
        </w:r>
        <w:proofErr w:type="spellEnd"/>
        <w:r w:rsidR="00B31E3E" w:rsidRPr="00D6295F">
          <w:rPr>
            <w:rStyle w:val="Hyperlink"/>
            <w:rFonts w:ascii="Georgia" w:hAnsi="Georgia"/>
            <w:lang w:val="en-GB"/>
          </w:rPr>
          <w:t xml:space="preserve"> NAKUWA</w:t>
        </w:r>
      </w:hyperlink>
      <w:r w:rsidR="00B31E3E" w:rsidRPr="00D6295F">
        <w:rPr>
          <w:rFonts w:ascii="Georgia" w:hAnsi="Georgia"/>
          <w:lang w:val="en-GB"/>
        </w:rPr>
        <w:t xml:space="preserve"> - Development and marketing cross-border products and services in the areas of natural and cultural tourism </w:t>
      </w:r>
      <w:r w:rsidR="00B31E3E" w:rsidRPr="00D6295F">
        <w:rPr>
          <w:rFonts w:ascii="Georgia" w:hAnsi="Georgia"/>
          <w:color w:val="000000"/>
          <w:lang w:val="en-GB" w:eastAsia="de-DE"/>
        </w:rPr>
        <w:t>Germany, Denmark2017-2020</w:t>
      </w:r>
    </w:p>
    <w:p w14:paraId="3C7BE13E" w14:textId="77777777" w:rsidR="00B31E3E" w:rsidRPr="00D6295F" w:rsidRDefault="00B31E3E" w:rsidP="00D6295F">
      <w:pPr>
        <w:pStyle w:val="Listenabsatz"/>
        <w:numPr>
          <w:ilvl w:val="0"/>
          <w:numId w:val="13"/>
        </w:numPr>
        <w:spacing w:afterLines="170" w:after="408" w:line="340" w:lineRule="exact"/>
        <w:contextualSpacing/>
        <w:rPr>
          <w:rFonts w:ascii="Georgia" w:hAnsi="Georgia"/>
        </w:rPr>
      </w:pPr>
      <w:r w:rsidRPr="00D6295F">
        <w:rPr>
          <w:rFonts w:ascii="Georgia" w:hAnsi="Georgia"/>
          <w:color w:val="000000"/>
          <w:lang w:val="en-GB" w:eastAsia="de-DE"/>
        </w:rPr>
        <w:t>Interreg 5A Project “</w:t>
      </w:r>
      <w:proofErr w:type="spellStart"/>
      <w:r w:rsidRPr="00D6295F">
        <w:rPr>
          <w:rFonts w:ascii="Georgia" w:hAnsi="Georgia"/>
          <w:color w:val="000000"/>
          <w:lang w:val="en-GB" w:eastAsia="de-DE"/>
        </w:rPr>
        <w:t>Watten</w:t>
      </w:r>
      <w:proofErr w:type="spellEnd"/>
      <w:r w:rsidRPr="00D6295F">
        <w:rPr>
          <w:rFonts w:ascii="Georgia" w:hAnsi="Georgia"/>
          <w:color w:val="000000"/>
          <w:lang w:val="en-GB" w:eastAsia="de-DE"/>
        </w:rPr>
        <w:t>-Agenda” + “</w:t>
      </w:r>
      <w:proofErr w:type="spellStart"/>
      <w:r w:rsidRPr="00D6295F">
        <w:rPr>
          <w:rFonts w:ascii="Georgia" w:hAnsi="Georgia"/>
          <w:color w:val="000000"/>
          <w:lang w:val="en-GB" w:eastAsia="de-DE"/>
        </w:rPr>
        <w:t>Watten</w:t>
      </w:r>
      <w:proofErr w:type="spellEnd"/>
      <w:r w:rsidRPr="00D6295F">
        <w:rPr>
          <w:rFonts w:ascii="Georgia" w:hAnsi="Georgia"/>
          <w:color w:val="000000"/>
          <w:lang w:val="en-GB" w:eastAsia="de-DE"/>
        </w:rPr>
        <w:t xml:space="preserve">-Agenda 2.0” - </w:t>
      </w:r>
      <w:r w:rsidRPr="00D6295F">
        <w:rPr>
          <w:rFonts w:ascii="Georgia" w:hAnsi="Georgia"/>
          <w:color w:val="000000"/>
          <w:lang w:val="en" w:eastAsia="de-DE"/>
        </w:rPr>
        <w:t>Cross-border development and implementation of environmentally friendly and sustainable tourism to preserve and protect the Wadden Sea ecosystem. The Netherlands + Germany (2014 – 2018 &amp; 2018 – 2022)</w:t>
      </w:r>
    </w:p>
    <w:p w14:paraId="777CEAF3" w14:textId="77777777" w:rsidR="00B31E3E" w:rsidRPr="00D6295F" w:rsidRDefault="006F5822" w:rsidP="00D6295F">
      <w:pPr>
        <w:pStyle w:val="Listenabsatz"/>
        <w:numPr>
          <w:ilvl w:val="0"/>
          <w:numId w:val="13"/>
        </w:numPr>
        <w:spacing w:afterLines="170" w:after="408" w:line="340" w:lineRule="exact"/>
        <w:contextualSpacing/>
        <w:rPr>
          <w:rFonts w:ascii="Georgia" w:hAnsi="Georgia"/>
          <w:lang w:val="en-GB"/>
        </w:rPr>
      </w:pPr>
      <w:hyperlink r:id="rId13" w:history="1">
        <w:r w:rsidR="00B31E3E" w:rsidRPr="00D6295F">
          <w:rPr>
            <w:rStyle w:val="Hyperlink"/>
            <w:rFonts w:ascii="Georgia" w:hAnsi="Georgia"/>
            <w:lang w:val="en-GB"/>
          </w:rPr>
          <w:t xml:space="preserve">Interreg 5B </w:t>
        </w:r>
        <w:proofErr w:type="spellStart"/>
        <w:r w:rsidR="00B31E3E" w:rsidRPr="00D6295F">
          <w:rPr>
            <w:rStyle w:val="Hyperlink"/>
            <w:rFonts w:ascii="Georgia" w:hAnsi="Georgia"/>
            <w:lang w:val="en-GB"/>
          </w:rPr>
          <w:t>Projekt</w:t>
        </w:r>
        <w:proofErr w:type="spellEnd"/>
        <w:r w:rsidR="00B31E3E" w:rsidRPr="00D6295F">
          <w:rPr>
            <w:rStyle w:val="Hyperlink"/>
            <w:rFonts w:ascii="Georgia" w:hAnsi="Georgia"/>
            <w:lang w:val="en-GB"/>
          </w:rPr>
          <w:t xml:space="preserve"> „PROWAD </w:t>
        </w:r>
        <w:proofErr w:type="gramStart"/>
        <w:r w:rsidR="00B31E3E" w:rsidRPr="00D6295F">
          <w:rPr>
            <w:rStyle w:val="Hyperlink"/>
            <w:rFonts w:ascii="Georgia" w:hAnsi="Georgia"/>
            <w:lang w:val="en-GB"/>
          </w:rPr>
          <w:t>LINK“</w:t>
        </w:r>
        <w:proofErr w:type="gramEnd"/>
      </w:hyperlink>
      <w:r w:rsidR="00B31E3E" w:rsidRPr="00D6295F">
        <w:rPr>
          <w:rFonts w:ascii="Georgia" w:hAnsi="Georgia"/>
          <w:lang w:val="en-GB"/>
        </w:rPr>
        <w:t xml:space="preserve"> - Protect &amp; Prosper: Benefits through linking sustainable growth with nature protection Germany, Denmark, The Netherlands, Norway, UK 2018-2021</w:t>
      </w:r>
    </w:p>
    <w:p w14:paraId="0E4E6DE8" w14:textId="77777777" w:rsidR="00B31E3E" w:rsidRPr="00D6295F" w:rsidRDefault="00B31E3E" w:rsidP="00D6295F">
      <w:pPr>
        <w:pStyle w:val="Listenabsatz"/>
        <w:numPr>
          <w:ilvl w:val="0"/>
          <w:numId w:val="13"/>
        </w:numPr>
        <w:spacing w:afterLines="170" w:after="408" w:line="340" w:lineRule="exact"/>
        <w:contextualSpacing/>
        <w:rPr>
          <w:rFonts w:ascii="Georgia" w:hAnsi="Georgia"/>
          <w:lang w:val="en-GB"/>
        </w:rPr>
      </w:pPr>
      <w:r w:rsidRPr="00D6295F">
        <w:rPr>
          <w:rFonts w:ascii="Georgia" w:hAnsi="Georgia"/>
          <w:lang w:val="en-GB"/>
        </w:rPr>
        <w:t>UNESCO World Heritage and Sustainable Tourism Programme</w:t>
      </w:r>
    </w:p>
    <w:p w14:paraId="71DB1A0C" w14:textId="77777777" w:rsidR="00B31E3E" w:rsidRPr="00D6295F" w:rsidRDefault="00B31E3E" w:rsidP="00D6295F">
      <w:pPr>
        <w:pStyle w:val="Listenabsatz"/>
        <w:numPr>
          <w:ilvl w:val="0"/>
          <w:numId w:val="13"/>
        </w:numPr>
        <w:spacing w:afterLines="170" w:after="408" w:line="340" w:lineRule="exact"/>
        <w:contextualSpacing/>
        <w:rPr>
          <w:rFonts w:ascii="Georgia" w:hAnsi="Georgia"/>
          <w:lang w:val="en-GB"/>
        </w:rPr>
      </w:pPr>
      <w:r w:rsidRPr="00D6295F">
        <w:rPr>
          <w:rFonts w:ascii="Georgia" w:hAnsi="Georgia"/>
          <w:lang w:val="en-GB"/>
        </w:rPr>
        <w:t>Dark sky</w:t>
      </w:r>
    </w:p>
    <w:p w14:paraId="7D83241C" w14:textId="77777777" w:rsidR="00B31E3E" w:rsidRPr="00D6295F" w:rsidRDefault="00B31E3E" w:rsidP="00D6295F">
      <w:pPr>
        <w:pStyle w:val="Listenabsatz"/>
        <w:numPr>
          <w:ilvl w:val="0"/>
          <w:numId w:val="13"/>
        </w:numPr>
        <w:spacing w:afterLines="170" w:after="408" w:line="340" w:lineRule="exact"/>
        <w:contextualSpacing/>
        <w:rPr>
          <w:rFonts w:ascii="Georgia" w:hAnsi="Georgia"/>
          <w:lang w:val="en-GB"/>
        </w:rPr>
      </w:pPr>
      <w:r w:rsidRPr="00D6295F">
        <w:rPr>
          <w:rFonts w:ascii="Georgia" w:hAnsi="Georgia"/>
          <w:lang w:val="en-GB"/>
        </w:rPr>
        <w:t>Renewable energy = zero emissions transport in the WSWH</w:t>
      </w:r>
    </w:p>
    <w:p w14:paraId="2B0D39CA" w14:textId="77777777" w:rsidR="00B31E3E" w:rsidRPr="00D6295F" w:rsidRDefault="00B31E3E" w:rsidP="00D6295F">
      <w:pPr>
        <w:pStyle w:val="Listenabsatz"/>
        <w:numPr>
          <w:ilvl w:val="0"/>
          <w:numId w:val="13"/>
        </w:numPr>
        <w:spacing w:afterLines="170" w:after="408" w:line="340" w:lineRule="exact"/>
        <w:contextualSpacing/>
        <w:rPr>
          <w:rFonts w:ascii="Georgia" w:hAnsi="Georgia"/>
          <w:lang w:val="en-GB"/>
        </w:rPr>
      </w:pPr>
      <w:r w:rsidRPr="00D6295F">
        <w:rPr>
          <w:rFonts w:ascii="Georgia" w:hAnsi="Georgia"/>
          <w:lang w:val="en-GB"/>
        </w:rPr>
        <w:t>International cooperation through the STS</w:t>
      </w:r>
    </w:p>
    <w:p w14:paraId="356EB859" w14:textId="77777777" w:rsidR="00B31E3E" w:rsidRPr="00D6295F" w:rsidRDefault="00B31E3E" w:rsidP="00D6295F">
      <w:pPr>
        <w:pStyle w:val="Listenabsatz"/>
        <w:numPr>
          <w:ilvl w:val="0"/>
          <w:numId w:val="13"/>
        </w:numPr>
        <w:spacing w:afterLines="170" w:after="408" w:line="340" w:lineRule="exact"/>
        <w:contextualSpacing/>
        <w:rPr>
          <w:rFonts w:ascii="Georgia" w:hAnsi="Georgia"/>
          <w:lang w:val="en-GB"/>
        </w:rPr>
      </w:pPr>
      <w:r w:rsidRPr="00D6295F">
        <w:rPr>
          <w:rFonts w:ascii="Georgia" w:hAnsi="Georgia"/>
          <w:lang w:val="en-GB"/>
        </w:rPr>
        <w:t>Joint marketing and communication (like ITB)</w:t>
      </w:r>
    </w:p>
    <w:p w14:paraId="73A3107C" w14:textId="77777777" w:rsidR="00B31E3E" w:rsidRPr="00D6295F" w:rsidRDefault="00B31E3E" w:rsidP="00D6295F">
      <w:pPr>
        <w:pStyle w:val="Listenabsatz"/>
        <w:numPr>
          <w:ilvl w:val="0"/>
          <w:numId w:val="13"/>
        </w:numPr>
        <w:spacing w:afterLines="170" w:after="408" w:line="340" w:lineRule="exact"/>
        <w:contextualSpacing/>
        <w:rPr>
          <w:rFonts w:ascii="Georgia" w:eastAsiaTheme="majorEastAsia" w:hAnsi="Georgia" w:cs="Arial"/>
          <w:b/>
          <w:bCs/>
          <w:color w:val="000000" w:themeColor="text1"/>
          <w:lang w:val="en-GB"/>
        </w:rPr>
      </w:pPr>
      <w:r w:rsidRPr="00D6295F">
        <w:rPr>
          <w:rFonts w:ascii="Georgia" w:hAnsi="Georgia"/>
          <w:lang w:val="en-GB"/>
        </w:rPr>
        <w:t>Voluntary agreements = partnerships as a mean to support management</w:t>
      </w:r>
      <w:bookmarkStart w:id="1" w:name="_Toc35936919"/>
    </w:p>
    <w:p w14:paraId="51BC634D" w14:textId="1BBD7D97" w:rsidR="00B31E3E" w:rsidRDefault="00B31E3E" w:rsidP="00B31E3E">
      <w:pPr>
        <w:pStyle w:val="Listenabsatz"/>
        <w:spacing w:after="200" w:line="276" w:lineRule="auto"/>
        <w:rPr>
          <w:rFonts w:ascii="Arial" w:eastAsiaTheme="majorEastAsia" w:hAnsi="Arial" w:cs="Arial"/>
          <w:b/>
          <w:bCs/>
          <w:color w:val="000000" w:themeColor="text1"/>
          <w:lang w:val="en-GB"/>
        </w:rPr>
      </w:pPr>
    </w:p>
    <w:p w14:paraId="4F87C1C0" w14:textId="77777777" w:rsidR="007C189A" w:rsidRPr="00FD37C5" w:rsidRDefault="007C189A" w:rsidP="00B31E3E">
      <w:pPr>
        <w:pStyle w:val="Listenabsatz"/>
        <w:spacing w:after="200" w:line="276" w:lineRule="auto"/>
        <w:rPr>
          <w:rFonts w:ascii="Arial" w:eastAsiaTheme="majorEastAsia" w:hAnsi="Arial" w:cs="Arial"/>
          <w:b/>
          <w:bCs/>
          <w:color w:val="000000" w:themeColor="text1"/>
          <w:lang w:val="en-GB"/>
        </w:rPr>
      </w:pPr>
    </w:p>
    <w:p w14:paraId="433A5D5C" w14:textId="77777777" w:rsidR="00B31E3E" w:rsidRPr="0030138E" w:rsidRDefault="00B31E3E" w:rsidP="00A55535">
      <w:pPr>
        <w:pStyle w:val="berschrift2"/>
        <w:numPr>
          <w:ilvl w:val="0"/>
          <w:numId w:val="9"/>
        </w:numPr>
        <w:rPr>
          <w:rFonts w:eastAsiaTheme="minorHAnsi"/>
        </w:rPr>
      </w:pPr>
      <w:r w:rsidRPr="0030138E">
        <w:rPr>
          <w:rFonts w:eastAsiaTheme="minorHAnsi"/>
        </w:rPr>
        <w:lastRenderedPageBreak/>
        <w:t>Future trends</w:t>
      </w:r>
      <w:bookmarkEnd w:id="1"/>
    </w:p>
    <w:p w14:paraId="03B12D39" w14:textId="4A100024" w:rsidR="00D6295F" w:rsidRPr="00D6295F" w:rsidRDefault="00D6295F" w:rsidP="00D6295F">
      <w:pPr>
        <w:pStyle w:val="Kommentartext"/>
        <w:rPr>
          <w:rFonts w:ascii="Georgia" w:hAnsi="Georgia"/>
          <w:color w:val="808080" w:themeColor="background1" w:themeShade="80"/>
          <w:sz w:val="22"/>
          <w:szCs w:val="22"/>
        </w:rPr>
      </w:pPr>
      <w:r w:rsidRPr="00D6295F">
        <w:rPr>
          <w:rFonts w:ascii="Georgia" w:hAnsi="Georgia"/>
          <w:color w:val="808080" w:themeColor="background1" w:themeShade="80"/>
          <w:sz w:val="22"/>
          <w:szCs w:val="22"/>
          <w:lang w:val="en-GB"/>
        </w:rPr>
        <w:t>[</w:t>
      </w:r>
      <w:r w:rsidRPr="00D6295F">
        <w:rPr>
          <w:rStyle w:val="Kommentarzeichen"/>
          <w:rFonts w:ascii="Georgia" w:hAnsi="Georgia"/>
          <w:color w:val="808080" w:themeColor="background1" w:themeShade="80"/>
          <w:sz w:val="22"/>
          <w:szCs w:val="22"/>
        </w:rPr>
        <w:t/>
      </w:r>
      <w:r w:rsidRPr="00D6295F">
        <w:rPr>
          <w:rFonts w:ascii="Georgia" w:hAnsi="Georgia"/>
          <w:color w:val="808080" w:themeColor="background1" w:themeShade="80"/>
          <w:sz w:val="22"/>
          <w:szCs w:val="22"/>
          <w:lang w:val="en-GB"/>
        </w:rPr>
        <w:t xml:space="preserve">NOTE: </w:t>
      </w:r>
      <w:r w:rsidRPr="00D6295F">
        <w:rPr>
          <w:rFonts w:ascii="Georgia" w:hAnsi="Georgia"/>
          <w:color w:val="808080" w:themeColor="background1" w:themeShade="80"/>
          <w:sz w:val="22"/>
          <w:szCs w:val="22"/>
        </w:rPr>
        <w:t xml:space="preserve">To be discussed in the context of our work, SIMO + </w:t>
      </w:r>
      <w:proofErr w:type="spellStart"/>
      <w:r w:rsidRPr="00D6295F">
        <w:rPr>
          <w:rFonts w:ascii="Georgia" w:hAnsi="Georgia"/>
          <w:color w:val="808080" w:themeColor="background1" w:themeShade="80"/>
          <w:sz w:val="22"/>
          <w:szCs w:val="22"/>
        </w:rPr>
        <w:t>PHub</w:t>
      </w:r>
      <w:proofErr w:type="spellEnd"/>
      <w:r w:rsidRPr="00D6295F">
        <w:rPr>
          <w:rFonts w:ascii="Georgia" w:hAnsi="Georgia"/>
          <w:color w:val="808080" w:themeColor="background1" w:themeShade="80"/>
          <w:sz w:val="22"/>
          <w:szCs w:val="22"/>
          <w:lang w:val="en-GB"/>
        </w:rPr>
        <w:t>]</w:t>
      </w:r>
    </w:p>
    <w:p w14:paraId="1AD42338" w14:textId="77777777" w:rsidR="00D6295F" w:rsidRDefault="00D6295F" w:rsidP="00D6295F">
      <w:pPr>
        <w:spacing w:after="170" w:line="340" w:lineRule="exact"/>
        <w:rPr>
          <w:rFonts w:ascii="Georgia" w:hAnsi="Georgia"/>
          <w:lang w:val="en-GB"/>
        </w:rPr>
      </w:pPr>
    </w:p>
    <w:p w14:paraId="311C6AD7" w14:textId="62E2333A" w:rsidR="00B31E3E" w:rsidRPr="00D6295F" w:rsidRDefault="00B31E3E" w:rsidP="00D6295F">
      <w:pPr>
        <w:spacing w:after="170" w:line="340" w:lineRule="exact"/>
        <w:rPr>
          <w:rFonts w:ascii="Georgia" w:hAnsi="Georgia"/>
          <w:lang w:val="en-GB"/>
        </w:rPr>
      </w:pPr>
      <w:r w:rsidRPr="00D6295F">
        <w:rPr>
          <w:rFonts w:ascii="Georgia" w:hAnsi="Georgia"/>
          <w:lang w:val="en-GB"/>
        </w:rPr>
        <w:t>There is no doubt that the World Heritage status can be even further exploited in the development and marketing of tourism in the Wadden Sea Region through focused use of the heritage brand in the marketing and promotion of tourism, and through the engagement of the tourism sector and visitors in the protection of its Outstanding Universal Value of the Wadden Sea. The implementation of the strategy on “Sustainable Tourism in the Wadden Sea World Heritage” has laid the foundation to ensure that tourism development and nature conservation will mutually benefit. Raising awareness about the natural values of the Wadden Sea, also among tourism stakeholders, may contribute towards increasing the number of visitors to the region and contribute to an emotional attachment to the protected area and public support for the conservation programmes (QSR, 2017).</w:t>
      </w:r>
    </w:p>
    <w:p w14:paraId="2C3AAE01" w14:textId="77777777" w:rsidR="00A55535" w:rsidRDefault="00A55535" w:rsidP="00B31E3E">
      <w:pPr>
        <w:spacing w:after="120" w:line="276" w:lineRule="auto"/>
        <w:rPr>
          <w:rFonts w:ascii="Arial" w:hAnsi="Arial" w:cs="Arial"/>
          <w:b/>
          <w:szCs w:val="28"/>
          <w:lang w:val="en-GB"/>
        </w:rPr>
      </w:pPr>
    </w:p>
    <w:p w14:paraId="2A3B7A78" w14:textId="55C2C634" w:rsidR="00B31E3E" w:rsidRPr="00D6295F" w:rsidRDefault="00B31E3E" w:rsidP="00D6295F">
      <w:pPr>
        <w:pStyle w:val="berschrift2"/>
        <w:numPr>
          <w:ilvl w:val="0"/>
          <w:numId w:val="9"/>
        </w:numPr>
        <w:rPr>
          <w:rFonts w:eastAsiaTheme="minorHAnsi"/>
        </w:rPr>
      </w:pPr>
      <w:r w:rsidRPr="00D6295F">
        <w:rPr>
          <w:rFonts w:eastAsiaTheme="minorHAnsi"/>
        </w:rPr>
        <w:t>Sources of information</w:t>
      </w:r>
    </w:p>
    <w:p w14:paraId="48CCEEA9" w14:textId="373AF96F" w:rsidR="00A4239F" w:rsidRPr="00A4239F" w:rsidRDefault="00A4239F" w:rsidP="00B31E3E">
      <w:pPr>
        <w:spacing w:line="276" w:lineRule="auto"/>
        <w:rPr>
          <w:rFonts w:ascii="Georgia" w:hAnsi="Georgia"/>
          <w:color w:val="808080" w:themeColor="background1" w:themeShade="80"/>
          <w:sz w:val="20"/>
          <w:lang w:val="en-GB"/>
        </w:rPr>
      </w:pPr>
      <w:r w:rsidRPr="00A4239F">
        <w:rPr>
          <w:rFonts w:ascii="Georgia" w:hAnsi="Georgia"/>
          <w:color w:val="808080" w:themeColor="background1" w:themeShade="80"/>
          <w:sz w:val="20"/>
          <w:lang w:val="en-GB"/>
        </w:rPr>
        <w:t>[Note: to cite properly and include all references]</w:t>
      </w:r>
    </w:p>
    <w:p w14:paraId="27A3F8F7" w14:textId="77777777" w:rsidR="00A4239F" w:rsidRDefault="00A4239F" w:rsidP="00B31E3E">
      <w:pPr>
        <w:spacing w:line="276" w:lineRule="auto"/>
        <w:rPr>
          <w:rFonts w:ascii="Georgia" w:hAnsi="Georgia"/>
          <w:sz w:val="20"/>
          <w:lang w:val="en-GB"/>
        </w:rPr>
      </w:pPr>
    </w:p>
    <w:p w14:paraId="46D6288E" w14:textId="78EC9884" w:rsidR="00B31E3E" w:rsidRDefault="00B31E3E" w:rsidP="00B31E3E">
      <w:pPr>
        <w:spacing w:line="276" w:lineRule="auto"/>
        <w:rPr>
          <w:rFonts w:ascii="Georgia" w:hAnsi="Georgia"/>
          <w:sz w:val="20"/>
          <w:lang w:val="en-GB"/>
        </w:rPr>
      </w:pPr>
      <w:r w:rsidRPr="000B7E8C">
        <w:rPr>
          <w:rFonts w:ascii="Georgia" w:hAnsi="Georgia"/>
          <w:sz w:val="20"/>
          <w:lang w:val="en-GB"/>
        </w:rPr>
        <w:t>Nomination dossier</w:t>
      </w:r>
      <w:r>
        <w:rPr>
          <w:rFonts w:ascii="Georgia" w:hAnsi="Georgia"/>
          <w:sz w:val="20"/>
          <w:lang w:val="en-GB"/>
        </w:rPr>
        <w:t xml:space="preserve"> (2008, 2014)</w:t>
      </w:r>
    </w:p>
    <w:p w14:paraId="20DEBD0F" w14:textId="77777777" w:rsidR="00B31E3E" w:rsidRDefault="00B31E3E" w:rsidP="00B31E3E">
      <w:pPr>
        <w:spacing w:line="276" w:lineRule="auto"/>
        <w:rPr>
          <w:rFonts w:ascii="Georgia" w:hAnsi="Georgia"/>
          <w:sz w:val="20"/>
          <w:lang w:val="en-GB"/>
        </w:rPr>
      </w:pPr>
      <w:r>
        <w:rPr>
          <w:rFonts w:ascii="Georgia" w:hAnsi="Georgia"/>
          <w:sz w:val="20"/>
          <w:lang w:val="en-GB"/>
        </w:rPr>
        <w:t>QSR (2017)</w:t>
      </w:r>
    </w:p>
    <w:p w14:paraId="1C07AA63" w14:textId="77777777" w:rsidR="00B31E3E" w:rsidRDefault="00B31E3E" w:rsidP="00B31E3E">
      <w:pPr>
        <w:spacing w:line="276" w:lineRule="auto"/>
        <w:rPr>
          <w:rFonts w:ascii="Georgia" w:hAnsi="Georgia"/>
          <w:sz w:val="20"/>
          <w:lang w:val="en-GB"/>
        </w:rPr>
      </w:pPr>
      <w:r>
        <w:rPr>
          <w:rFonts w:ascii="Georgia" w:hAnsi="Georgia"/>
          <w:sz w:val="20"/>
          <w:lang w:val="en-GB"/>
        </w:rPr>
        <w:t>WSP 2010</w:t>
      </w:r>
    </w:p>
    <w:p w14:paraId="6D206BCF" w14:textId="77777777" w:rsidR="00B31E3E" w:rsidRDefault="00B31E3E" w:rsidP="00B31E3E">
      <w:pPr>
        <w:spacing w:line="276" w:lineRule="auto"/>
        <w:rPr>
          <w:rFonts w:ascii="Georgia" w:hAnsi="Georgia"/>
          <w:sz w:val="20"/>
          <w:lang w:val="en-GB"/>
        </w:rPr>
      </w:pPr>
      <w:r>
        <w:rPr>
          <w:rFonts w:ascii="Georgia" w:hAnsi="Georgia"/>
          <w:sz w:val="20"/>
          <w:lang w:val="en-GB"/>
        </w:rPr>
        <w:t>ST Strategy and Action Plan 2012-2017</w:t>
      </w:r>
    </w:p>
    <w:p w14:paraId="0FD4C7DB" w14:textId="77777777" w:rsidR="00B31E3E" w:rsidRDefault="00B31E3E" w:rsidP="00B31E3E">
      <w:pPr>
        <w:spacing w:line="276" w:lineRule="auto"/>
        <w:rPr>
          <w:rFonts w:ascii="Georgia" w:hAnsi="Georgia"/>
          <w:sz w:val="20"/>
          <w:lang w:val="en-GB"/>
        </w:rPr>
      </w:pPr>
    </w:p>
    <w:p w14:paraId="7103E683" w14:textId="77777777" w:rsidR="00B31E3E" w:rsidRPr="00E16A88" w:rsidRDefault="00B31E3E" w:rsidP="00B31E3E">
      <w:pPr>
        <w:spacing w:line="276" w:lineRule="auto"/>
        <w:rPr>
          <w:rFonts w:ascii="Georgia" w:hAnsi="Georgia"/>
          <w:sz w:val="20"/>
          <w:lang w:val="en-GB"/>
        </w:rPr>
      </w:pPr>
      <w:r w:rsidRPr="00E16A88">
        <w:rPr>
          <w:rFonts w:ascii="Georgia" w:hAnsi="Georgia"/>
          <w:sz w:val="20"/>
          <w:lang w:val="en-GB"/>
        </w:rPr>
        <w:t xml:space="preserve">Facts and Figures of the Wadden Sea Region </w:t>
      </w:r>
    </w:p>
    <w:p w14:paraId="3DAF1425" w14:textId="77777777" w:rsidR="00B31E3E" w:rsidRPr="00E16A88" w:rsidRDefault="00B31E3E" w:rsidP="00B31E3E">
      <w:pPr>
        <w:spacing w:line="276" w:lineRule="auto"/>
        <w:rPr>
          <w:rFonts w:ascii="Georgia" w:hAnsi="Georgia"/>
          <w:sz w:val="20"/>
          <w:lang w:val="en-GB"/>
        </w:rPr>
      </w:pPr>
      <w:r w:rsidRPr="00E16A88">
        <w:rPr>
          <w:rFonts w:ascii="Georgia" w:hAnsi="Georgia"/>
          <w:sz w:val="20"/>
          <w:lang w:val="en-GB"/>
        </w:rPr>
        <w:t xml:space="preserve">Part I of the Baseline Study for the Strategy for Sustainable Tourism in the Wadden Sea </w:t>
      </w:r>
    </w:p>
    <w:p w14:paraId="00A4A04B" w14:textId="77777777" w:rsidR="00B31E3E" w:rsidRPr="00E16A88" w:rsidRDefault="00B31E3E" w:rsidP="00B31E3E">
      <w:pPr>
        <w:spacing w:line="276" w:lineRule="auto"/>
        <w:rPr>
          <w:rFonts w:ascii="Georgia" w:hAnsi="Georgia"/>
          <w:sz w:val="20"/>
          <w:lang w:val="en-GB"/>
        </w:rPr>
      </w:pPr>
      <w:r w:rsidRPr="00E16A88">
        <w:rPr>
          <w:rFonts w:ascii="Georgia" w:hAnsi="Georgia"/>
          <w:sz w:val="20"/>
          <w:lang w:val="en-GB"/>
        </w:rPr>
        <w:t>June 2012</w:t>
      </w:r>
      <w:r>
        <w:rPr>
          <w:rFonts w:ascii="Georgia" w:hAnsi="Georgia"/>
          <w:sz w:val="20"/>
          <w:lang w:val="en-GB"/>
        </w:rPr>
        <w:t xml:space="preserve">, </w:t>
      </w:r>
      <w:proofErr w:type="spellStart"/>
      <w:r>
        <w:rPr>
          <w:rFonts w:ascii="Georgia" w:hAnsi="Georgia"/>
          <w:sz w:val="20"/>
          <w:lang w:val="en-GB"/>
        </w:rPr>
        <w:t>Europarc</w:t>
      </w:r>
      <w:proofErr w:type="spellEnd"/>
      <w:r>
        <w:rPr>
          <w:rFonts w:ascii="Georgia" w:hAnsi="Georgia"/>
          <w:sz w:val="20"/>
          <w:lang w:val="en-GB"/>
        </w:rPr>
        <w:t xml:space="preserve"> Consulting</w:t>
      </w:r>
      <w:r w:rsidRPr="00E16A88">
        <w:rPr>
          <w:rFonts w:ascii="Georgia" w:hAnsi="Georgia"/>
          <w:sz w:val="20"/>
          <w:lang w:val="en-GB"/>
        </w:rPr>
        <w:t xml:space="preserve"> </w:t>
      </w:r>
    </w:p>
    <w:p w14:paraId="46A61059" w14:textId="77777777" w:rsidR="00B31E3E" w:rsidRPr="00731F71" w:rsidRDefault="00B31E3E" w:rsidP="00B31E3E">
      <w:pPr>
        <w:pStyle w:val="Default"/>
        <w:rPr>
          <w:lang w:val="en-GB"/>
        </w:rPr>
      </w:pPr>
    </w:p>
    <w:p w14:paraId="6BCDFB86" w14:textId="77777777" w:rsidR="00B31E3E" w:rsidRPr="00E16A88" w:rsidRDefault="00B31E3E" w:rsidP="00B31E3E">
      <w:pPr>
        <w:spacing w:line="276" w:lineRule="auto"/>
        <w:rPr>
          <w:rFonts w:ascii="Georgia" w:hAnsi="Georgia"/>
          <w:sz w:val="20"/>
          <w:lang w:val="en-GB"/>
        </w:rPr>
      </w:pPr>
      <w:r w:rsidRPr="00E16A88">
        <w:rPr>
          <w:rFonts w:ascii="Georgia" w:hAnsi="Georgia"/>
          <w:sz w:val="20"/>
          <w:lang w:val="en-GB"/>
        </w:rPr>
        <w:t>Baseline Inventory and Analysis</w:t>
      </w:r>
      <w:r>
        <w:rPr>
          <w:rFonts w:ascii="Georgia" w:hAnsi="Georgia"/>
          <w:sz w:val="20"/>
          <w:lang w:val="en-GB"/>
        </w:rPr>
        <w:t xml:space="preserve">: </w:t>
      </w:r>
      <w:r w:rsidRPr="00E16A88">
        <w:rPr>
          <w:rFonts w:ascii="Georgia" w:hAnsi="Georgia"/>
          <w:sz w:val="20"/>
          <w:lang w:val="en-GB"/>
        </w:rPr>
        <w:t xml:space="preserve">Overview of current sustainable tourism activities in the Wadden Sea World Heritage Site, an analysis of the gaps and synergies with ideas for future directions </w:t>
      </w:r>
    </w:p>
    <w:p w14:paraId="58373D23" w14:textId="77777777" w:rsidR="00B31E3E" w:rsidRPr="00E16A88" w:rsidRDefault="00B31E3E" w:rsidP="00B31E3E">
      <w:pPr>
        <w:spacing w:line="276" w:lineRule="auto"/>
        <w:rPr>
          <w:rFonts w:ascii="Georgia" w:hAnsi="Georgia"/>
          <w:sz w:val="20"/>
          <w:lang w:val="en-GB"/>
        </w:rPr>
      </w:pPr>
      <w:r w:rsidRPr="00E16A88">
        <w:rPr>
          <w:rFonts w:ascii="Georgia" w:hAnsi="Georgia"/>
          <w:sz w:val="20"/>
          <w:lang w:val="en-GB"/>
        </w:rPr>
        <w:t xml:space="preserve">Part II of the Baseline Study for the Strategy for Sustainable Tourism in the Wadden Sea </w:t>
      </w:r>
    </w:p>
    <w:p w14:paraId="1D0241D7" w14:textId="5A31527D" w:rsidR="00B31E3E" w:rsidRPr="00094771" w:rsidRDefault="00B31E3E" w:rsidP="00B31E3E">
      <w:pPr>
        <w:rPr>
          <w:lang w:val="en-GB"/>
        </w:rPr>
      </w:pPr>
      <w:r w:rsidRPr="00E16A88">
        <w:rPr>
          <w:rFonts w:ascii="Georgia" w:hAnsi="Georgia"/>
          <w:sz w:val="20"/>
          <w:lang w:val="en-GB"/>
        </w:rPr>
        <w:t>June 2012</w:t>
      </w:r>
      <w:r>
        <w:rPr>
          <w:rFonts w:ascii="Georgia" w:hAnsi="Georgia"/>
          <w:sz w:val="20"/>
          <w:lang w:val="en-GB"/>
        </w:rPr>
        <w:t xml:space="preserve">, </w:t>
      </w:r>
      <w:proofErr w:type="spellStart"/>
      <w:r>
        <w:rPr>
          <w:rFonts w:ascii="Georgia" w:hAnsi="Georgia"/>
          <w:sz w:val="20"/>
          <w:lang w:val="en-GB"/>
        </w:rPr>
        <w:t>Europarc</w:t>
      </w:r>
      <w:proofErr w:type="spellEnd"/>
      <w:r>
        <w:rPr>
          <w:rFonts w:ascii="Georgia" w:hAnsi="Georgia"/>
          <w:sz w:val="20"/>
          <w:lang w:val="en-GB"/>
        </w:rPr>
        <w:t xml:space="preserve"> Consulting.</w:t>
      </w:r>
    </w:p>
    <w:p w14:paraId="006F44BB" w14:textId="62323287" w:rsidR="00234B69" w:rsidRDefault="00234B69">
      <w:pPr>
        <w:rPr>
          <w:lang w:val="en-GB"/>
        </w:rPr>
      </w:pPr>
    </w:p>
    <w:p w14:paraId="66198A88" w14:textId="77777777" w:rsidR="00A55535" w:rsidRDefault="00A55535">
      <w:pPr>
        <w:rPr>
          <w:lang w:val="en-GB"/>
        </w:rPr>
        <w:sectPr w:rsidR="00A55535">
          <w:pgSz w:w="11906" w:h="16838"/>
          <w:pgMar w:top="1417" w:right="1417" w:bottom="1134" w:left="1417" w:header="708" w:footer="708" w:gutter="0"/>
          <w:cols w:space="708"/>
          <w:docGrid w:linePitch="360"/>
        </w:sectPr>
      </w:pPr>
    </w:p>
    <w:p w14:paraId="35865F9A" w14:textId="43CEEDE5" w:rsidR="00C7786E" w:rsidRPr="00A55535" w:rsidRDefault="00C7786E" w:rsidP="00A55535">
      <w:pPr>
        <w:rPr>
          <w:b/>
          <w:bCs/>
          <w:lang w:val="en-GB"/>
        </w:rPr>
      </w:pPr>
      <w:r>
        <w:rPr>
          <w:b/>
          <w:bCs/>
          <w:lang w:val="en-GB"/>
        </w:rPr>
        <w:lastRenderedPageBreak/>
        <w:t xml:space="preserve">Annex </w:t>
      </w:r>
      <w:r w:rsidR="007C189A">
        <w:rPr>
          <w:b/>
          <w:bCs/>
          <w:lang w:val="en-GB"/>
        </w:rPr>
        <w:t>1</w:t>
      </w:r>
    </w:p>
    <w:p w14:paraId="5FEE2AA7" w14:textId="77777777" w:rsidR="00A55535" w:rsidRDefault="00A55535" w:rsidP="00A55535">
      <w:pPr>
        <w:spacing w:after="200" w:line="276" w:lineRule="auto"/>
        <w:rPr>
          <w:rFonts w:ascii="Georgia" w:hAnsi="Georgia"/>
          <w:sz w:val="20"/>
          <w:szCs w:val="20"/>
          <w:lang w:val="en-GB"/>
        </w:rPr>
      </w:pPr>
      <w:r>
        <w:rPr>
          <w:rFonts w:ascii="Georgia" w:hAnsi="Georgia"/>
          <w:sz w:val="20"/>
          <w:szCs w:val="20"/>
          <w:lang w:val="en-GB"/>
        </w:rPr>
        <w:t>WSP, 2010:</w:t>
      </w:r>
      <w:r w:rsidRPr="00B946A0">
        <w:rPr>
          <w:rFonts w:ascii="RotisSansSerif" w:hAnsi="RotisSansSerif" w:cs="RotisSansSerif"/>
          <w:sz w:val="20"/>
          <w:szCs w:val="20"/>
          <w:lang w:val="en-GB"/>
        </w:rPr>
        <w:t xml:space="preserve"> </w:t>
      </w:r>
      <w:r>
        <w:rPr>
          <w:rFonts w:ascii="Georgia" w:hAnsi="Georgia"/>
          <w:sz w:val="20"/>
          <w:szCs w:val="20"/>
          <w:lang w:val="en-GB"/>
        </w:rPr>
        <w:t xml:space="preserve">§4.28 </w:t>
      </w:r>
      <w:r w:rsidRPr="00B946A0">
        <w:rPr>
          <w:rFonts w:ascii="RotisSansSerif" w:hAnsi="RotisSansSerif" w:cs="RotisSansSerif"/>
          <w:sz w:val="20"/>
          <w:szCs w:val="20"/>
          <w:lang w:val="en-GB"/>
        </w:rPr>
        <w:t>(</w:t>
      </w:r>
      <w:r w:rsidRPr="00B946A0">
        <w:rPr>
          <w:rFonts w:ascii="Georgia" w:hAnsi="Georgia"/>
          <w:sz w:val="20"/>
          <w:szCs w:val="20"/>
          <w:lang w:val="en-GB"/>
        </w:rPr>
        <w:t xml:space="preserve">Identical with </w:t>
      </w:r>
      <w:r>
        <w:rPr>
          <w:rFonts w:ascii="Georgia" w:hAnsi="Georgia"/>
          <w:sz w:val="20"/>
          <w:szCs w:val="20"/>
          <w:lang w:val="en-GB"/>
        </w:rPr>
        <w:t>§</w:t>
      </w:r>
      <w:r w:rsidRPr="00B946A0">
        <w:rPr>
          <w:rFonts w:ascii="Georgia" w:hAnsi="Georgia"/>
          <w:sz w:val="20"/>
          <w:szCs w:val="20"/>
          <w:lang w:val="en-GB"/>
        </w:rPr>
        <w:t xml:space="preserve">9.21 and </w:t>
      </w:r>
      <w:r>
        <w:rPr>
          <w:rFonts w:ascii="Georgia" w:hAnsi="Georgia"/>
          <w:sz w:val="20"/>
          <w:szCs w:val="20"/>
          <w:lang w:val="en-GB"/>
        </w:rPr>
        <w:t>§</w:t>
      </w:r>
      <w:r w:rsidRPr="00B946A0">
        <w:rPr>
          <w:rFonts w:ascii="Georgia" w:hAnsi="Georgia"/>
          <w:sz w:val="20"/>
          <w:szCs w:val="20"/>
          <w:lang w:val="en-GB"/>
        </w:rPr>
        <w:t>10.5)</w:t>
      </w:r>
    </w:p>
    <w:p w14:paraId="4EE72BA6" w14:textId="77777777" w:rsidR="00A55535" w:rsidRPr="00B8385E" w:rsidRDefault="00A55535" w:rsidP="00A55535">
      <w:pPr>
        <w:autoSpaceDE w:val="0"/>
        <w:autoSpaceDN w:val="0"/>
        <w:adjustRightInd w:val="0"/>
        <w:ind w:left="360"/>
        <w:rPr>
          <w:rFonts w:ascii="Georgia" w:hAnsi="Georgia"/>
          <w:sz w:val="20"/>
          <w:szCs w:val="20"/>
          <w:lang w:val="en-GB"/>
        </w:rPr>
      </w:pPr>
      <w:r w:rsidRPr="0011373D">
        <w:rPr>
          <w:rFonts w:ascii="Georgia" w:hAnsi="Georgia"/>
          <w:sz w:val="20"/>
          <w:szCs w:val="20"/>
          <w:lang w:val="en-GB"/>
        </w:rPr>
        <w:t xml:space="preserve">The recreational values of the Wadden Sea will be maintained for the benefit of man and nature. </w:t>
      </w:r>
      <w:r w:rsidRPr="00B8385E">
        <w:rPr>
          <w:rFonts w:ascii="Georgia" w:hAnsi="Georgia"/>
          <w:sz w:val="20"/>
          <w:szCs w:val="20"/>
          <w:lang w:val="en-GB"/>
        </w:rPr>
        <w:t>To this end in the Nature Conservation Area,</w:t>
      </w:r>
    </w:p>
    <w:p w14:paraId="15825720"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in the ecologically most sensitive areas, zones have been or will be established where no recreational activities, including excursion ships and recreational boating, is </w:t>
      </w:r>
      <w:proofErr w:type="gramStart"/>
      <w:r w:rsidRPr="0011373D">
        <w:rPr>
          <w:rFonts w:ascii="Georgia" w:hAnsi="Georgia"/>
          <w:sz w:val="20"/>
          <w:szCs w:val="20"/>
          <w:lang w:val="en-GB"/>
        </w:rPr>
        <w:t>allowed;</w:t>
      </w:r>
      <w:proofErr w:type="gramEnd"/>
    </w:p>
    <w:p w14:paraId="4455159B"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the use of jet skis, water skis and similar motorized equipment has been, or will be, prohibited, or limited, to small designated </w:t>
      </w:r>
      <w:proofErr w:type="gramStart"/>
      <w:r w:rsidRPr="0011373D">
        <w:rPr>
          <w:rFonts w:ascii="Georgia" w:hAnsi="Georgia"/>
          <w:sz w:val="20"/>
          <w:szCs w:val="20"/>
          <w:lang w:val="en-GB"/>
        </w:rPr>
        <w:t>areas;</w:t>
      </w:r>
      <w:proofErr w:type="gramEnd"/>
    </w:p>
    <w:p w14:paraId="0F2AB0E1"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new marinas will be </w:t>
      </w:r>
      <w:proofErr w:type="gramStart"/>
      <w:r w:rsidRPr="0011373D">
        <w:rPr>
          <w:rFonts w:ascii="Georgia" w:hAnsi="Georgia"/>
          <w:sz w:val="20"/>
          <w:szCs w:val="20"/>
          <w:lang w:val="en-GB"/>
        </w:rPr>
        <w:t>avoided</w:t>
      </w:r>
      <w:proofErr w:type="gramEnd"/>
      <w:r w:rsidRPr="0011373D">
        <w:rPr>
          <w:rFonts w:ascii="Georgia" w:hAnsi="Georgia"/>
          <w:sz w:val="20"/>
          <w:szCs w:val="20"/>
          <w:lang w:val="en-GB"/>
        </w:rPr>
        <w:t xml:space="preserve"> and the extension of the existing marina capacity will only be allowed within the approved levels;</w:t>
      </w:r>
    </w:p>
    <w:p w14:paraId="73D06BD8"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water sports, like wind surfing have to be balanced with the needs of nature protection and bathing </w:t>
      </w:r>
      <w:proofErr w:type="gramStart"/>
      <w:r w:rsidRPr="0011373D">
        <w:rPr>
          <w:rFonts w:ascii="Georgia" w:hAnsi="Georgia"/>
          <w:sz w:val="20"/>
          <w:szCs w:val="20"/>
          <w:lang w:val="en-GB"/>
        </w:rPr>
        <w:t>tourism;</w:t>
      </w:r>
      <w:proofErr w:type="gramEnd"/>
    </w:p>
    <w:p w14:paraId="1DC641F2"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Kitesurfing can distort nature values, </w:t>
      </w:r>
      <w:proofErr w:type="gramStart"/>
      <w:r w:rsidRPr="0011373D">
        <w:rPr>
          <w:rFonts w:ascii="Georgia" w:hAnsi="Georgia"/>
          <w:sz w:val="20"/>
          <w:szCs w:val="20"/>
          <w:lang w:val="en-GB"/>
        </w:rPr>
        <w:t>in particular roosting</w:t>
      </w:r>
      <w:proofErr w:type="gramEnd"/>
      <w:r w:rsidRPr="0011373D">
        <w:rPr>
          <w:rFonts w:ascii="Georgia" w:hAnsi="Georgia"/>
          <w:sz w:val="20"/>
          <w:szCs w:val="20"/>
          <w:lang w:val="en-GB"/>
        </w:rPr>
        <w:t xml:space="preserve"> sites for birds. The aim is a harmonised approach to kitesurfing consisting of zoning where the activity is allowed under conditions. </w:t>
      </w:r>
    </w:p>
    <w:p w14:paraId="59DC99C9" w14:textId="77777777" w:rsidR="00A55535" w:rsidRPr="0011373D" w:rsidRDefault="00A55535" w:rsidP="00A55535">
      <w:pPr>
        <w:pStyle w:val="Listenabsatz"/>
        <w:autoSpaceDE w:val="0"/>
        <w:autoSpaceDN w:val="0"/>
        <w:adjustRightInd w:val="0"/>
        <w:ind w:left="1080"/>
        <w:rPr>
          <w:rFonts w:ascii="Georgia" w:hAnsi="Georgia"/>
          <w:sz w:val="20"/>
          <w:szCs w:val="20"/>
          <w:lang w:val="en-GB"/>
        </w:rPr>
      </w:pPr>
    </w:p>
    <w:p w14:paraId="7F0488AF" w14:textId="77777777" w:rsidR="00A55535" w:rsidRPr="009E2A1E" w:rsidRDefault="00A55535" w:rsidP="00A55535">
      <w:pPr>
        <w:autoSpaceDE w:val="0"/>
        <w:autoSpaceDN w:val="0"/>
        <w:adjustRightInd w:val="0"/>
        <w:ind w:left="360"/>
        <w:contextualSpacing/>
        <w:rPr>
          <w:rFonts w:ascii="Georgia" w:hAnsi="Georgia"/>
          <w:sz w:val="20"/>
          <w:szCs w:val="20"/>
          <w:lang w:val="en-GB"/>
        </w:rPr>
      </w:pPr>
      <w:r w:rsidRPr="009E2A1E">
        <w:rPr>
          <w:rFonts w:ascii="Georgia" w:hAnsi="Georgia"/>
          <w:sz w:val="20"/>
          <w:szCs w:val="20"/>
          <w:lang w:val="en-GB"/>
        </w:rPr>
        <w:t>WSP, 2010: §4.2</w:t>
      </w:r>
      <w:r>
        <w:rPr>
          <w:rFonts w:ascii="Georgia" w:hAnsi="Georgia"/>
          <w:sz w:val="20"/>
          <w:szCs w:val="20"/>
          <w:lang w:val="en-GB"/>
        </w:rPr>
        <w:t>9</w:t>
      </w:r>
      <w:r w:rsidRPr="009E2A1E">
        <w:rPr>
          <w:rFonts w:ascii="Georgia" w:hAnsi="Georgia"/>
          <w:sz w:val="20"/>
          <w:szCs w:val="20"/>
          <w:lang w:val="en-GB"/>
        </w:rPr>
        <w:t xml:space="preserve"> (Identical with §9.2</w:t>
      </w:r>
      <w:r>
        <w:rPr>
          <w:rFonts w:ascii="Georgia" w:hAnsi="Georgia"/>
          <w:sz w:val="20"/>
          <w:szCs w:val="20"/>
          <w:lang w:val="en-GB"/>
        </w:rPr>
        <w:t>2</w:t>
      </w:r>
      <w:r w:rsidRPr="009E2A1E">
        <w:rPr>
          <w:rFonts w:ascii="Georgia" w:hAnsi="Georgia"/>
          <w:sz w:val="20"/>
          <w:szCs w:val="20"/>
          <w:lang w:val="en-GB"/>
        </w:rPr>
        <w:t xml:space="preserve"> and §10.</w:t>
      </w:r>
      <w:r>
        <w:rPr>
          <w:rFonts w:ascii="Georgia" w:hAnsi="Georgia"/>
          <w:sz w:val="20"/>
          <w:szCs w:val="20"/>
          <w:lang w:val="en-GB"/>
        </w:rPr>
        <w:t>6</w:t>
      </w:r>
      <w:r w:rsidRPr="009E2A1E">
        <w:rPr>
          <w:rFonts w:ascii="Georgia" w:hAnsi="Georgia"/>
          <w:sz w:val="20"/>
          <w:szCs w:val="20"/>
          <w:lang w:val="en-GB"/>
        </w:rPr>
        <w:t>)</w:t>
      </w:r>
    </w:p>
    <w:p w14:paraId="6BFCAB84" w14:textId="77777777" w:rsidR="00A55535" w:rsidRDefault="00A55535" w:rsidP="00A55535">
      <w:pPr>
        <w:autoSpaceDE w:val="0"/>
        <w:autoSpaceDN w:val="0"/>
        <w:adjustRightInd w:val="0"/>
        <w:ind w:left="360"/>
        <w:contextualSpacing/>
        <w:rPr>
          <w:rFonts w:ascii="Georgia" w:hAnsi="Georgia"/>
          <w:sz w:val="20"/>
          <w:szCs w:val="20"/>
          <w:lang w:val="en-GB"/>
        </w:rPr>
      </w:pPr>
    </w:p>
    <w:p w14:paraId="574CD03A" w14:textId="77777777" w:rsidR="00A55535" w:rsidRDefault="00A55535" w:rsidP="00A55535">
      <w:pPr>
        <w:autoSpaceDE w:val="0"/>
        <w:autoSpaceDN w:val="0"/>
        <w:adjustRightInd w:val="0"/>
        <w:ind w:left="360"/>
        <w:contextualSpacing/>
        <w:rPr>
          <w:rFonts w:ascii="Georgia" w:hAnsi="Georgia"/>
          <w:sz w:val="20"/>
          <w:szCs w:val="20"/>
          <w:lang w:val="en-GB"/>
        </w:rPr>
      </w:pPr>
      <w:r w:rsidRPr="009E2A1E">
        <w:rPr>
          <w:rFonts w:ascii="Georgia" w:hAnsi="Georgia"/>
          <w:sz w:val="20"/>
          <w:szCs w:val="20"/>
          <w:lang w:val="en-GB"/>
        </w:rPr>
        <w:t xml:space="preserve">Speed limits for ships have been imposed, </w:t>
      </w:r>
      <w:proofErr w:type="gramStart"/>
      <w:r w:rsidRPr="009E2A1E">
        <w:rPr>
          <w:rFonts w:ascii="Georgia" w:hAnsi="Georgia"/>
          <w:sz w:val="20"/>
          <w:szCs w:val="20"/>
          <w:lang w:val="en-GB"/>
        </w:rPr>
        <w:t>taking into account</w:t>
      </w:r>
      <w:proofErr w:type="gramEnd"/>
      <w:r w:rsidRPr="009E2A1E">
        <w:rPr>
          <w:rFonts w:ascii="Georgia" w:hAnsi="Georgia"/>
          <w:sz w:val="20"/>
          <w:szCs w:val="20"/>
          <w:lang w:val="en-GB"/>
        </w:rPr>
        <w:t xml:space="preserve"> safety, environmental recreational and fishery factors. </w:t>
      </w:r>
    </w:p>
    <w:p w14:paraId="38DD22DA" w14:textId="77777777" w:rsidR="00A55535" w:rsidRDefault="00A55535" w:rsidP="00A55535">
      <w:pPr>
        <w:spacing w:after="200" w:line="276" w:lineRule="auto"/>
        <w:ind w:left="360"/>
        <w:rPr>
          <w:rFonts w:ascii="Georgia" w:hAnsi="Georgia"/>
          <w:sz w:val="20"/>
          <w:szCs w:val="20"/>
          <w:lang w:val="en-GB"/>
        </w:rPr>
      </w:pPr>
    </w:p>
    <w:p w14:paraId="168EE09C" w14:textId="77777777" w:rsidR="00A55535" w:rsidRPr="009E2A1E" w:rsidRDefault="00A55535" w:rsidP="00A55535">
      <w:pPr>
        <w:spacing w:after="200" w:line="276" w:lineRule="auto"/>
        <w:ind w:left="360"/>
        <w:rPr>
          <w:rFonts w:ascii="Georgia" w:hAnsi="Georgia"/>
          <w:sz w:val="20"/>
          <w:szCs w:val="20"/>
          <w:lang w:val="en-GB"/>
        </w:rPr>
      </w:pPr>
      <w:r w:rsidRPr="009E2A1E">
        <w:rPr>
          <w:rFonts w:ascii="Georgia" w:hAnsi="Georgia"/>
          <w:sz w:val="20"/>
          <w:szCs w:val="20"/>
          <w:lang w:val="en-GB"/>
        </w:rPr>
        <w:t>WSP, 2010: §4.</w:t>
      </w:r>
      <w:r>
        <w:rPr>
          <w:rFonts w:ascii="Georgia" w:hAnsi="Georgia"/>
          <w:sz w:val="20"/>
          <w:szCs w:val="20"/>
          <w:lang w:val="en-GB"/>
        </w:rPr>
        <w:t>30</w:t>
      </w:r>
    </w:p>
    <w:p w14:paraId="024B8B3B" w14:textId="77777777" w:rsidR="00A55535" w:rsidRPr="0011373D" w:rsidRDefault="00A55535" w:rsidP="00A55535">
      <w:pPr>
        <w:autoSpaceDE w:val="0"/>
        <w:autoSpaceDN w:val="0"/>
        <w:adjustRightInd w:val="0"/>
        <w:ind w:left="360"/>
        <w:contextualSpacing/>
        <w:rPr>
          <w:rFonts w:ascii="Georgia" w:hAnsi="Georgia"/>
          <w:sz w:val="20"/>
          <w:szCs w:val="20"/>
          <w:lang w:val="en-GB"/>
        </w:rPr>
      </w:pPr>
      <w:r w:rsidRPr="0011373D">
        <w:rPr>
          <w:rFonts w:ascii="Georgia" w:hAnsi="Georgia"/>
          <w:sz w:val="20"/>
          <w:szCs w:val="20"/>
          <w:lang w:val="en-GB"/>
        </w:rPr>
        <w:t>The negative effects of hovercraft and hydrofoil craft and other high-speed craft are minimised by the following strategies:</w:t>
      </w:r>
    </w:p>
    <w:p w14:paraId="2728FFA5"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In The Netherlands and Germany, hovercraft and hydrofoil craft are forbidden in the tidal area of the Nature Conservation Area; new, other high speed craft are forbidden (in Germany) outside the designated shipping routes in the area (in The Netherlands);</w:t>
      </w:r>
    </w:p>
    <w:p w14:paraId="6AE43309" w14:textId="77777777" w:rsidR="00A55535" w:rsidRPr="0011373D" w:rsidRDefault="00A55535" w:rsidP="00A55535">
      <w:pPr>
        <w:pStyle w:val="Listenabsatz"/>
        <w:numPr>
          <w:ilvl w:val="0"/>
          <w:numId w:val="11"/>
        </w:numPr>
        <w:autoSpaceDE w:val="0"/>
        <w:autoSpaceDN w:val="0"/>
        <w:adjustRightInd w:val="0"/>
        <w:contextualSpacing/>
        <w:rPr>
          <w:rFonts w:ascii="Georgia" w:hAnsi="Georgia"/>
          <w:sz w:val="20"/>
          <w:szCs w:val="20"/>
          <w:lang w:val="en-GB"/>
        </w:rPr>
      </w:pPr>
      <w:r w:rsidRPr="0011373D">
        <w:rPr>
          <w:rFonts w:ascii="Georgia" w:hAnsi="Georgia"/>
          <w:sz w:val="20"/>
          <w:szCs w:val="20"/>
          <w:lang w:val="en-GB"/>
        </w:rPr>
        <w:t xml:space="preserve">In Denmark, applications for new, high-speed craft can only be granted </w:t>
      </w:r>
      <w:proofErr w:type="gramStart"/>
      <w:r w:rsidRPr="0011373D">
        <w:rPr>
          <w:rFonts w:ascii="Georgia" w:hAnsi="Georgia"/>
          <w:sz w:val="20"/>
          <w:szCs w:val="20"/>
          <w:lang w:val="en-GB"/>
        </w:rPr>
        <w:t>on the basis of</w:t>
      </w:r>
      <w:proofErr w:type="gramEnd"/>
      <w:r w:rsidRPr="0011373D">
        <w:rPr>
          <w:rFonts w:ascii="Georgia" w:hAnsi="Georgia"/>
          <w:sz w:val="20"/>
          <w:szCs w:val="20"/>
          <w:lang w:val="en-GB"/>
        </w:rPr>
        <w:t xml:space="preserve"> an Environmental Impact Assessment and if it is not in conflict with the nature protection targets for the area.</w:t>
      </w:r>
    </w:p>
    <w:p w14:paraId="4F86C5CC" w14:textId="77777777" w:rsidR="00A55535" w:rsidRPr="0011373D" w:rsidRDefault="00A55535" w:rsidP="00A55535">
      <w:pPr>
        <w:pStyle w:val="Listenabsatz"/>
        <w:autoSpaceDE w:val="0"/>
        <w:autoSpaceDN w:val="0"/>
        <w:adjustRightInd w:val="0"/>
        <w:ind w:left="1080"/>
        <w:rPr>
          <w:rFonts w:ascii="Georgia" w:hAnsi="Georgia"/>
          <w:sz w:val="20"/>
          <w:szCs w:val="20"/>
          <w:lang w:val="en-GB"/>
        </w:rPr>
      </w:pPr>
    </w:p>
    <w:p w14:paraId="005F01BF" w14:textId="77777777" w:rsidR="00A55535" w:rsidRDefault="00A55535" w:rsidP="00A55535">
      <w:pPr>
        <w:spacing w:after="200" w:line="276" w:lineRule="auto"/>
        <w:ind w:left="360"/>
        <w:rPr>
          <w:rFonts w:ascii="Georgia" w:hAnsi="Georgia"/>
          <w:sz w:val="20"/>
          <w:szCs w:val="20"/>
          <w:lang w:val="en-GB"/>
        </w:rPr>
      </w:pPr>
    </w:p>
    <w:p w14:paraId="57D2BFAC" w14:textId="77777777" w:rsidR="00A55535" w:rsidRPr="009E2A1E" w:rsidRDefault="00A55535" w:rsidP="00A55535">
      <w:pPr>
        <w:spacing w:after="200" w:line="276" w:lineRule="auto"/>
        <w:ind w:left="360"/>
        <w:rPr>
          <w:rFonts w:ascii="Georgia" w:hAnsi="Georgia"/>
          <w:sz w:val="20"/>
          <w:szCs w:val="20"/>
          <w:lang w:val="en-GB"/>
        </w:rPr>
      </w:pPr>
      <w:r w:rsidRPr="009E2A1E">
        <w:rPr>
          <w:rFonts w:ascii="Georgia" w:hAnsi="Georgia"/>
          <w:sz w:val="20"/>
          <w:szCs w:val="20"/>
          <w:lang w:val="en-GB"/>
        </w:rPr>
        <w:t>WSP, 2010:</w:t>
      </w:r>
      <w:r w:rsidRPr="00B946A0">
        <w:rPr>
          <w:rFonts w:ascii="RotisSansSerif" w:hAnsi="RotisSansSerif" w:cs="RotisSansSerif"/>
          <w:sz w:val="20"/>
          <w:szCs w:val="20"/>
          <w:lang w:val="en-GB"/>
        </w:rPr>
        <w:t xml:space="preserve"> </w:t>
      </w:r>
      <w:r w:rsidRPr="009E2A1E">
        <w:rPr>
          <w:rFonts w:ascii="Georgia" w:hAnsi="Georgia"/>
          <w:sz w:val="20"/>
          <w:szCs w:val="20"/>
          <w:lang w:val="en-GB"/>
        </w:rPr>
        <w:t>§4.</w:t>
      </w:r>
      <w:r>
        <w:rPr>
          <w:rFonts w:ascii="Georgia" w:hAnsi="Georgia"/>
          <w:sz w:val="20"/>
          <w:szCs w:val="20"/>
          <w:lang w:val="en-GB"/>
        </w:rPr>
        <w:t>31</w:t>
      </w:r>
      <w:r w:rsidRPr="009E2A1E">
        <w:rPr>
          <w:rFonts w:ascii="Georgia" w:hAnsi="Georgia"/>
          <w:sz w:val="20"/>
          <w:szCs w:val="20"/>
          <w:lang w:val="en-GB"/>
        </w:rPr>
        <w:t xml:space="preserve"> </w:t>
      </w:r>
      <w:r w:rsidRPr="00B946A0">
        <w:rPr>
          <w:rFonts w:ascii="RotisSansSerif" w:hAnsi="RotisSansSerif" w:cs="RotisSansSerif"/>
          <w:sz w:val="20"/>
          <w:szCs w:val="20"/>
          <w:lang w:val="en-GB"/>
        </w:rPr>
        <w:t>(</w:t>
      </w:r>
      <w:r w:rsidRPr="009E2A1E">
        <w:rPr>
          <w:rFonts w:ascii="Georgia" w:hAnsi="Georgia"/>
          <w:sz w:val="20"/>
          <w:szCs w:val="20"/>
          <w:lang w:val="en-GB"/>
        </w:rPr>
        <w:t>Identical with §</w:t>
      </w:r>
      <w:r>
        <w:rPr>
          <w:rFonts w:ascii="Georgia" w:hAnsi="Georgia"/>
          <w:sz w:val="20"/>
          <w:szCs w:val="20"/>
          <w:lang w:val="en-GB"/>
        </w:rPr>
        <w:t>3</w:t>
      </w:r>
      <w:r w:rsidRPr="009E2A1E">
        <w:rPr>
          <w:rFonts w:ascii="Georgia" w:hAnsi="Georgia"/>
          <w:sz w:val="20"/>
          <w:szCs w:val="20"/>
          <w:lang w:val="en-GB"/>
        </w:rPr>
        <w:t>.</w:t>
      </w:r>
      <w:r>
        <w:rPr>
          <w:rFonts w:ascii="Georgia" w:hAnsi="Georgia"/>
          <w:sz w:val="20"/>
          <w:szCs w:val="20"/>
          <w:lang w:val="en-GB"/>
        </w:rPr>
        <w:t>8</w:t>
      </w:r>
      <w:r w:rsidRPr="009E2A1E">
        <w:rPr>
          <w:rFonts w:ascii="Georgia" w:hAnsi="Georgia"/>
          <w:sz w:val="20"/>
          <w:szCs w:val="20"/>
          <w:lang w:val="en-GB"/>
        </w:rPr>
        <w:t xml:space="preserve"> and §</w:t>
      </w:r>
      <w:r>
        <w:rPr>
          <w:rFonts w:ascii="Georgia" w:hAnsi="Georgia"/>
          <w:sz w:val="20"/>
          <w:szCs w:val="20"/>
          <w:lang w:val="en-GB"/>
        </w:rPr>
        <w:t>5</w:t>
      </w:r>
      <w:r w:rsidRPr="009E2A1E">
        <w:rPr>
          <w:rFonts w:ascii="Georgia" w:hAnsi="Georgia"/>
          <w:sz w:val="20"/>
          <w:szCs w:val="20"/>
          <w:lang w:val="en-GB"/>
        </w:rPr>
        <w:t>.</w:t>
      </w:r>
      <w:r>
        <w:rPr>
          <w:rFonts w:ascii="Georgia" w:hAnsi="Georgia"/>
          <w:sz w:val="20"/>
          <w:szCs w:val="20"/>
          <w:lang w:val="en-GB"/>
        </w:rPr>
        <w:t>6</w:t>
      </w:r>
      <w:r w:rsidRPr="009E2A1E">
        <w:rPr>
          <w:rFonts w:ascii="Georgia" w:hAnsi="Georgia"/>
          <w:sz w:val="20"/>
          <w:szCs w:val="20"/>
          <w:lang w:val="en-GB"/>
        </w:rPr>
        <w:t>)</w:t>
      </w:r>
    </w:p>
    <w:p w14:paraId="4B1007AC" w14:textId="77777777" w:rsidR="00A55535" w:rsidRDefault="00A55535" w:rsidP="00A55535">
      <w:pPr>
        <w:autoSpaceDE w:val="0"/>
        <w:autoSpaceDN w:val="0"/>
        <w:adjustRightInd w:val="0"/>
        <w:ind w:left="360"/>
        <w:contextualSpacing/>
        <w:rPr>
          <w:rFonts w:ascii="Georgia" w:hAnsi="Georgia"/>
          <w:sz w:val="20"/>
          <w:szCs w:val="20"/>
          <w:lang w:val="en-GB"/>
        </w:rPr>
      </w:pPr>
    </w:p>
    <w:p w14:paraId="41031FB6" w14:textId="77777777" w:rsidR="00A55535" w:rsidRDefault="00A55535" w:rsidP="00A55535">
      <w:pPr>
        <w:autoSpaceDE w:val="0"/>
        <w:autoSpaceDN w:val="0"/>
        <w:adjustRightInd w:val="0"/>
        <w:ind w:left="360"/>
        <w:contextualSpacing/>
        <w:rPr>
          <w:rFonts w:ascii="RotisSansSerif" w:hAnsi="RotisSansSerif" w:cs="RotisSansSerif"/>
          <w:sz w:val="20"/>
          <w:szCs w:val="20"/>
          <w:lang w:val="en-GB"/>
        </w:rPr>
      </w:pPr>
      <w:r w:rsidRPr="009E2A1E">
        <w:rPr>
          <w:rFonts w:ascii="Georgia" w:hAnsi="Georgia"/>
          <w:sz w:val="20"/>
          <w:szCs w:val="20"/>
          <w:lang w:val="en-GB"/>
        </w:rPr>
        <w:t>Disturbance and damage caused by recreation and tourism will be further reduced through information systems, and/or temporal and spatial zoning, e.g. network of trails and routes.</w:t>
      </w:r>
      <w:r w:rsidRPr="009E2A1E">
        <w:rPr>
          <w:rFonts w:ascii="RotisSansSerif" w:hAnsi="RotisSansSerif" w:cs="RotisSansSerif"/>
          <w:sz w:val="20"/>
          <w:szCs w:val="20"/>
          <w:lang w:val="en-GB"/>
        </w:rPr>
        <w:t xml:space="preserve"> </w:t>
      </w:r>
    </w:p>
    <w:p w14:paraId="2FE454DF" w14:textId="77777777" w:rsidR="00A55535" w:rsidRDefault="00A55535" w:rsidP="00A55535">
      <w:pPr>
        <w:autoSpaceDE w:val="0"/>
        <w:autoSpaceDN w:val="0"/>
        <w:adjustRightInd w:val="0"/>
        <w:ind w:left="360"/>
        <w:contextualSpacing/>
        <w:rPr>
          <w:rFonts w:ascii="RotisSansSerif" w:hAnsi="RotisSansSerif" w:cs="RotisSansSerif"/>
          <w:sz w:val="20"/>
          <w:szCs w:val="20"/>
          <w:lang w:val="en-GB"/>
        </w:rPr>
      </w:pPr>
    </w:p>
    <w:p w14:paraId="6598BAFD" w14:textId="77777777" w:rsidR="00A55535" w:rsidRPr="009E2A1E" w:rsidRDefault="00A55535" w:rsidP="00A55535">
      <w:pPr>
        <w:spacing w:after="200" w:line="276" w:lineRule="auto"/>
        <w:ind w:left="360"/>
        <w:rPr>
          <w:rFonts w:ascii="Georgia" w:hAnsi="Georgia"/>
          <w:sz w:val="20"/>
          <w:szCs w:val="20"/>
          <w:lang w:val="en-GB"/>
        </w:rPr>
      </w:pPr>
      <w:r w:rsidRPr="009E2A1E">
        <w:rPr>
          <w:rFonts w:ascii="Georgia" w:hAnsi="Georgia"/>
          <w:sz w:val="20"/>
          <w:szCs w:val="20"/>
          <w:lang w:val="en-GB"/>
        </w:rPr>
        <w:t>WSP, 2010: §4.</w:t>
      </w:r>
      <w:r>
        <w:rPr>
          <w:rFonts w:ascii="Georgia" w:hAnsi="Georgia"/>
          <w:sz w:val="20"/>
          <w:szCs w:val="20"/>
          <w:lang w:val="en-GB"/>
        </w:rPr>
        <w:t>32</w:t>
      </w:r>
    </w:p>
    <w:p w14:paraId="2F4A5CCB" w14:textId="77777777" w:rsidR="00A55535" w:rsidRPr="009E2A1E" w:rsidRDefault="00A55535" w:rsidP="00A55535">
      <w:pPr>
        <w:autoSpaceDE w:val="0"/>
        <w:autoSpaceDN w:val="0"/>
        <w:adjustRightInd w:val="0"/>
        <w:ind w:left="360"/>
        <w:contextualSpacing/>
        <w:rPr>
          <w:rFonts w:ascii="Georgia" w:hAnsi="Georgia"/>
          <w:sz w:val="20"/>
          <w:szCs w:val="20"/>
          <w:lang w:val="en-GB"/>
        </w:rPr>
      </w:pPr>
      <w:r w:rsidRPr="009E2A1E">
        <w:rPr>
          <w:rFonts w:ascii="Georgia" w:hAnsi="Georgia"/>
          <w:sz w:val="20"/>
          <w:szCs w:val="20"/>
          <w:lang w:val="en-GB"/>
        </w:rPr>
        <w:t>Experience of nature and landscape should be made possible by appropriate measures. It is the aim to guide recreational activities and tourism by information systems, as well as temporal and/or spatial zonation, routing systems and field guidance in such a way that people can enjoy unspoiled nature, and disturbances and damages are minimised.</w:t>
      </w:r>
    </w:p>
    <w:p w14:paraId="52D6AC44" w14:textId="77777777" w:rsidR="00A55535" w:rsidRDefault="00A55535" w:rsidP="00A55535">
      <w:pPr>
        <w:autoSpaceDE w:val="0"/>
        <w:autoSpaceDN w:val="0"/>
        <w:adjustRightInd w:val="0"/>
        <w:contextualSpacing/>
        <w:rPr>
          <w:rFonts w:ascii="Georgia" w:hAnsi="Georgia"/>
          <w:sz w:val="20"/>
          <w:szCs w:val="20"/>
          <w:lang w:val="en-GB"/>
        </w:rPr>
      </w:pPr>
    </w:p>
    <w:p w14:paraId="109B8259" w14:textId="77777777" w:rsidR="00A55535" w:rsidRDefault="00A55535" w:rsidP="00A55535">
      <w:pPr>
        <w:autoSpaceDE w:val="0"/>
        <w:autoSpaceDN w:val="0"/>
        <w:adjustRightInd w:val="0"/>
        <w:contextualSpacing/>
        <w:rPr>
          <w:rFonts w:ascii="Georgia" w:hAnsi="Georgia"/>
          <w:sz w:val="20"/>
          <w:szCs w:val="20"/>
          <w:lang w:val="en-GB"/>
        </w:rPr>
      </w:pPr>
    </w:p>
    <w:p w14:paraId="38E45B69" w14:textId="77777777" w:rsidR="00A55535" w:rsidRPr="009E2A1E" w:rsidRDefault="00A55535" w:rsidP="00A55535">
      <w:pPr>
        <w:spacing w:after="200" w:line="276" w:lineRule="auto"/>
        <w:ind w:left="360"/>
        <w:rPr>
          <w:rFonts w:ascii="Georgia" w:hAnsi="Georgia"/>
          <w:sz w:val="20"/>
          <w:szCs w:val="20"/>
          <w:lang w:val="en-GB"/>
        </w:rPr>
      </w:pPr>
      <w:r w:rsidRPr="009E2A1E">
        <w:rPr>
          <w:rFonts w:ascii="Georgia" w:hAnsi="Georgia"/>
          <w:sz w:val="20"/>
          <w:szCs w:val="20"/>
          <w:lang w:val="en-GB"/>
        </w:rPr>
        <w:t>WSP, 2010: §4.</w:t>
      </w:r>
      <w:r>
        <w:rPr>
          <w:rFonts w:ascii="Georgia" w:hAnsi="Georgia"/>
          <w:sz w:val="20"/>
          <w:szCs w:val="20"/>
          <w:lang w:val="en-GB"/>
        </w:rPr>
        <w:t>30</w:t>
      </w:r>
    </w:p>
    <w:p w14:paraId="2B93A523" w14:textId="77777777" w:rsidR="00A55535" w:rsidRPr="0011373D" w:rsidRDefault="00A55535" w:rsidP="00A55535">
      <w:pPr>
        <w:autoSpaceDE w:val="0"/>
        <w:autoSpaceDN w:val="0"/>
        <w:adjustRightInd w:val="0"/>
        <w:ind w:left="360"/>
        <w:contextualSpacing/>
        <w:rPr>
          <w:rFonts w:ascii="Georgia" w:hAnsi="Georgia"/>
          <w:sz w:val="20"/>
          <w:szCs w:val="20"/>
          <w:lang w:val="en-GB"/>
        </w:rPr>
      </w:pPr>
      <w:r w:rsidRPr="0011373D">
        <w:rPr>
          <w:rFonts w:ascii="Georgia" w:hAnsi="Georgia"/>
          <w:sz w:val="20"/>
          <w:szCs w:val="20"/>
          <w:lang w:val="en-GB"/>
        </w:rPr>
        <w:t xml:space="preserve">For beaches and dunes, the trilateral policy </w:t>
      </w:r>
      <w:proofErr w:type="gramStart"/>
      <w:r w:rsidRPr="0011373D">
        <w:rPr>
          <w:rFonts w:ascii="Georgia" w:hAnsi="Georgia"/>
          <w:sz w:val="20"/>
          <w:szCs w:val="20"/>
          <w:lang w:val="en-GB"/>
        </w:rPr>
        <w:t>takes into account</w:t>
      </w:r>
      <w:proofErr w:type="gramEnd"/>
      <w:r w:rsidRPr="0011373D">
        <w:rPr>
          <w:rFonts w:ascii="Georgia" w:hAnsi="Georgia"/>
          <w:sz w:val="20"/>
          <w:szCs w:val="20"/>
          <w:lang w:val="en-GB"/>
        </w:rPr>
        <w:t xml:space="preserve"> the demands of recreation and tourism, coastal flood defence and protection and natural values, like high geomorphological dynamics and important breeding areas. Where possible, the natural situation should be increased by ‘hands-off management’ (WSP, 2010).”</w:t>
      </w:r>
    </w:p>
    <w:p w14:paraId="4F1025BD" w14:textId="77777777" w:rsidR="008F78C8" w:rsidRPr="002653C3" w:rsidRDefault="008F78C8" w:rsidP="007C189A">
      <w:pPr>
        <w:rPr>
          <w:lang w:val="en-GB"/>
        </w:rPr>
      </w:pPr>
    </w:p>
    <w:sectPr w:rsidR="008F78C8" w:rsidRPr="002653C3" w:rsidSect="007C18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3599A" w14:textId="77777777" w:rsidR="009D1FFB" w:rsidRDefault="009D1FFB" w:rsidP="00F90C34">
      <w:pPr>
        <w:spacing w:after="0" w:line="240" w:lineRule="auto"/>
      </w:pPr>
      <w:r>
        <w:separator/>
      </w:r>
    </w:p>
  </w:endnote>
  <w:endnote w:type="continuationSeparator" w:id="0">
    <w:p w14:paraId="433771EA" w14:textId="77777777" w:rsidR="009D1FFB" w:rsidRDefault="009D1FFB" w:rsidP="00F90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tis Sans Serif Std ExtraBold">
    <w:panose1 w:val="020B0903050204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RotisSansSerif">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55FB7" w14:textId="77777777" w:rsidR="009D1FFB" w:rsidRDefault="009D1FFB" w:rsidP="00F90C34">
      <w:pPr>
        <w:spacing w:after="0" w:line="240" w:lineRule="auto"/>
      </w:pPr>
      <w:r>
        <w:separator/>
      </w:r>
    </w:p>
  </w:footnote>
  <w:footnote w:type="continuationSeparator" w:id="0">
    <w:p w14:paraId="5C2FE057" w14:textId="77777777" w:rsidR="009D1FFB" w:rsidRDefault="009D1FFB" w:rsidP="00F90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2547C" w14:textId="12A67B9D" w:rsidR="006F5822" w:rsidRPr="006F5822" w:rsidRDefault="006F5822" w:rsidP="006F5822">
    <w:pPr>
      <w:pStyle w:val="Kopfzeile"/>
      <w:jc w:val="right"/>
      <w:rPr>
        <w:rFonts w:ascii="Georgia" w:hAnsi="Georgia"/>
        <w:i/>
        <w:iCs/>
        <w:color w:val="808080" w:themeColor="background1" w:themeShade="80"/>
        <w:lang w:val="de-DE"/>
      </w:rPr>
    </w:pPr>
    <w:proofErr w:type="spellStart"/>
    <w:r w:rsidRPr="006F5822">
      <w:rPr>
        <w:rFonts w:ascii="Georgia" w:hAnsi="Georgia"/>
        <w:i/>
        <w:iCs/>
        <w:color w:val="808080" w:themeColor="background1" w:themeShade="80"/>
        <w:lang w:val="de-DE"/>
      </w:rPr>
      <w:t>Draft</w:t>
    </w:r>
    <w:proofErr w:type="spellEnd"/>
    <w:r w:rsidRPr="006F5822">
      <w:rPr>
        <w:rFonts w:ascii="Georgia" w:hAnsi="Georgia"/>
        <w:i/>
        <w:iCs/>
        <w:color w:val="808080" w:themeColor="background1" w:themeShade="80"/>
        <w:lang w:val="de-DE"/>
      </w:rPr>
      <w:t xml:space="preserve"> </w:t>
    </w:r>
    <w:proofErr w:type="spellStart"/>
    <w:r w:rsidRPr="006F5822">
      <w:rPr>
        <w:rFonts w:ascii="Georgia" w:hAnsi="Georgia"/>
        <w:i/>
        <w:iCs/>
        <w:color w:val="808080" w:themeColor="background1" w:themeShade="80"/>
        <w:lang w:val="de-DE"/>
      </w:rPr>
      <w:t>document</w:t>
    </w:r>
    <w:proofErr w:type="spellEnd"/>
    <w:r w:rsidRPr="006F5822">
      <w:rPr>
        <w:rFonts w:ascii="Georgia" w:hAnsi="Georgia"/>
        <w:i/>
        <w:iCs/>
        <w:color w:val="808080" w:themeColor="background1" w:themeShade="80"/>
        <w:lang w:val="de-DE"/>
      </w:rPr>
      <w:t xml:space="preserve">: </w:t>
    </w:r>
    <w:proofErr w:type="spellStart"/>
    <w:r w:rsidRPr="006F5822">
      <w:rPr>
        <w:rFonts w:ascii="Georgia" w:hAnsi="Georgia"/>
        <w:i/>
        <w:iCs/>
        <w:color w:val="808080" w:themeColor="background1" w:themeShade="80"/>
        <w:lang w:val="de-DE"/>
      </w:rPr>
      <w:t>Tourism</w:t>
    </w:r>
    <w:proofErr w:type="spellEnd"/>
    <w:r w:rsidRPr="006F5822">
      <w:rPr>
        <w:rFonts w:ascii="Georgia" w:hAnsi="Georgia"/>
        <w:i/>
        <w:iCs/>
        <w:color w:val="808080" w:themeColor="background1" w:themeShade="80"/>
        <w:lang w:val="de-DE"/>
      </w:rPr>
      <w:tab/>
      <w:t xml:space="preserve">31 </w:t>
    </w:r>
    <w:proofErr w:type="spellStart"/>
    <w:r w:rsidRPr="006F5822">
      <w:rPr>
        <w:rFonts w:ascii="Georgia" w:hAnsi="Georgia"/>
        <w:i/>
        <w:iCs/>
        <w:color w:val="808080" w:themeColor="background1" w:themeShade="80"/>
        <w:lang w:val="de-DE"/>
      </w:rPr>
      <w:t>July</w:t>
    </w:r>
    <w:proofErr w:type="spellEnd"/>
    <w:r w:rsidRPr="006F5822">
      <w:rPr>
        <w:rFonts w:ascii="Georgia" w:hAnsi="Georgia"/>
        <w:i/>
        <w:iCs/>
        <w:color w:val="808080" w:themeColor="background1" w:themeShade="80"/>
        <w:lang w:val="de-DE"/>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E33D9"/>
    <w:multiLevelType w:val="hybridMultilevel"/>
    <w:tmpl w:val="84BA3E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255B8"/>
    <w:multiLevelType w:val="hybridMultilevel"/>
    <w:tmpl w:val="8C38E36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E200ACF"/>
    <w:multiLevelType w:val="hybridMultilevel"/>
    <w:tmpl w:val="BCBC1D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5B07BC"/>
    <w:multiLevelType w:val="hybridMultilevel"/>
    <w:tmpl w:val="B00EA9B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2CF4D13"/>
    <w:multiLevelType w:val="hybridMultilevel"/>
    <w:tmpl w:val="47CCB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1906BC"/>
    <w:multiLevelType w:val="hybridMultilevel"/>
    <w:tmpl w:val="42BA2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E77AFE"/>
    <w:multiLevelType w:val="hybridMultilevel"/>
    <w:tmpl w:val="5080D4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A263232"/>
    <w:multiLevelType w:val="hybridMultilevel"/>
    <w:tmpl w:val="C40CAB38"/>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05071A"/>
    <w:multiLevelType w:val="hybridMultilevel"/>
    <w:tmpl w:val="B2B40FDA"/>
    <w:lvl w:ilvl="0" w:tplc="7E7E4C34">
      <w:start w:val="1"/>
      <w:numFmt w:val="bullet"/>
      <w:pStyle w:val="4bodytex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06F1C"/>
    <w:multiLevelType w:val="hybridMultilevel"/>
    <w:tmpl w:val="B140769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3A3677C1"/>
    <w:multiLevelType w:val="multilevel"/>
    <w:tmpl w:val="EF9CE79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C9674DD"/>
    <w:multiLevelType w:val="hybridMultilevel"/>
    <w:tmpl w:val="91307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2B59E0"/>
    <w:multiLevelType w:val="hybridMultilevel"/>
    <w:tmpl w:val="3C3C53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6E90032"/>
    <w:multiLevelType w:val="multilevel"/>
    <w:tmpl w:val="C7B4B6E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5B953EAA"/>
    <w:multiLevelType w:val="hybridMultilevel"/>
    <w:tmpl w:val="E5FCA8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E925244"/>
    <w:multiLevelType w:val="hybridMultilevel"/>
    <w:tmpl w:val="BA0A88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13E4CEA"/>
    <w:multiLevelType w:val="hybridMultilevel"/>
    <w:tmpl w:val="91307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2311174"/>
    <w:multiLevelType w:val="hybridMultilevel"/>
    <w:tmpl w:val="755499D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1"/>
  </w:num>
  <w:num w:numId="2">
    <w:abstractNumId w:val="1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5"/>
  </w:num>
  <w:num w:numId="7">
    <w:abstractNumId w:val="12"/>
  </w:num>
  <w:num w:numId="8">
    <w:abstractNumId w:val="3"/>
  </w:num>
  <w:num w:numId="9">
    <w:abstractNumId w:val="16"/>
  </w:num>
  <w:num w:numId="10">
    <w:abstractNumId w:val="14"/>
  </w:num>
  <w:num w:numId="11">
    <w:abstractNumId w:val="1"/>
  </w:num>
  <w:num w:numId="12">
    <w:abstractNumId w:val="9"/>
  </w:num>
  <w:num w:numId="13">
    <w:abstractNumId w:val="4"/>
  </w:num>
  <w:num w:numId="14">
    <w:abstractNumId w:val="17"/>
  </w:num>
  <w:num w:numId="15">
    <w:abstractNumId w:val="8"/>
  </w:num>
  <w:num w:numId="16">
    <w:abstractNumId w:val="13"/>
  </w:num>
  <w:num w:numId="17">
    <w:abstractNumId w:val="10"/>
  </w:num>
  <w:num w:numId="18">
    <w:abstractNumId w:val="8"/>
  </w:num>
  <w:num w:numId="19">
    <w:abstractNumId w:val="8"/>
  </w:num>
  <w:num w:numId="20">
    <w:abstractNumId w:val="0"/>
  </w:num>
  <w:num w:numId="21">
    <w:abstractNumId w:val="8"/>
  </w:num>
  <w:num w:numId="22">
    <w:abstractNumId w:val="8"/>
  </w:num>
  <w:num w:numId="23">
    <w:abstractNumId w:val="8"/>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3C3"/>
    <w:rsid w:val="0000050C"/>
    <w:rsid w:val="00064CE6"/>
    <w:rsid w:val="000716DC"/>
    <w:rsid w:val="00083FCE"/>
    <w:rsid w:val="00093B09"/>
    <w:rsid w:val="000C1355"/>
    <w:rsid w:val="000E2599"/>
    <w:rsid w:val="00111043"/>
    <w:rsid w:val="0011373D"/>
    <w:rsid w:val="00197C1C"/>
    <w:rsid w:val="001E0A13"/>
    <w:rsid w:val="00204C72"/>
    <w:rsid w:val="002260A9"/>
    <w:rsid w:val="00234B69"/>
    <w:rsid w:val="00247CAE"/>
    <w:rsid w:val="002653C3"/>
    <w:rsid w:val="00274653"/>
    <w:rsid w:val="00331D58"/>
    <w:rsid w:val="00410241"/>
    <w:rsid w:val="004122EA"/>
    <w:rsid w:val="00453B40"/>
    <w:rsid w:val="00465433"/>
    <w:rsid w:val="004F1800"/>
    <w:rsid w:val="00544C34"/>
    <w:rsid w:val="005871B3"/>
    <w:rsid w:val="005907E2"/>
    <w:rsid w:val="005F506E"/>
    <w:rsid w:val="00615ADF"/>
    <w:rsid w:val="00624C61"/>
    <w:rsid w:val="00661DB7"/>
    <w:rsid w:val="006930D8"/>
    <w:rsid w:val="006C2948"/>
    <w:rsid w:val="006F5822"/>
    <w:rsid w:val="007055C9"/>
    <w:rsid w:val="00723EDC"/>
    <w:rsid w:val="00775272"/>
    <w:rsid w:val="007C189A"/>
    <w:rsid w:val="007E16E3"/>
    <w:rsid w:val="00804F1E"/>
    <w:rsid w:val="00831084"/>
    <w:rsid w:val="00880580"/>
    <w:rsid w:val="00884482"/>
    <w:rsid w:val="008A1759"/>
    <w:rsid w:val="008F78C8"/>
    <w:rsid w:val="00986F22"/>
    <w:rsid w:val="009C33D4"/>
    <w:rsid w:val="009D1FFB"/>
    <w:rsid w:val="009E2A1E"/>
    <w:rsid w:val="00A13B21"/>
    <w:rsid w:val="00A4239F"/>
    <w:rsid w:val="00A46ECF"/>
    <w:rsid w:val="00A55535"/>
    <w:rsid w:val="00A96818"/>
    <w:rsid w:val="00AA49D9"/>
    <w:rsid w:val="00AC6931"/>
    <w:rsid w:val="00AF12D9"/>
    <w:rsid w:val="00B110CA"/>
    <w:rsid w:val="00B22612"/>
    <w:rsid w:val="00B31E3E"/>
    <w:rsid w:val="00B830AA"/>
    <w:rsid w:val="00B8385E"/>
    <w:rsid w:val="00B840D8"/>
    <w:rsid w:val="00B946A0"/>
    <w:rsid w:val="00BB25B5"/>
    <w:rsid w:val="00BC2C29"/>
    <w:rsid w:val="00BE1DC5"/>
    <w:rsid w:val="00BF24F2"/>
    <w:rsid w:val="00C7786E"/>
    <w:rsid w:val="00D02F2E"/>
    <w:rsid w:val="00D22AD2"/>
    <w:rsid w:val="00D2602B"/>
    <w:rsid w:val="00D6295F"/>
    <w:rsid w:val="00DF48C2"/>
    <w:rsid w:val="00DF7132"/>
    <w:rsid w:val="00E02D1C"/>
    <w:rsid w:val="00E44D57"/>
    <w:rsid w:val="00E50884"/>
    <w:rsid w:val="00E95233"/>
    <w:rsid w:val="00EA79F6"/>
    <w:rsid w:val="00EB7976"/>
    <w:rsid w:val="00ED09EA"/>
    <w:rsid w:val="00EE78CE"/>
    <w:rsid w:val="00F90C34"/>
    <w:rsid w:val="00FA4771"/>
    <w:rsid w:val="00FB4B0C"/>
    <w:rsid w:val="00FC06B4"/>
    <w:rsid w:val="00FC477A"/>
    <w:rsid w:val="00FF0485"/>
    <w:rsid w:val="00FF54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1D77"/>
  <w15:chartTrackingRefBased/>
  <w15:docId w15:val="{7F8AA963-7886-4FA4-A376-63DE8042D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61D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04F1E"/>
    <w:pPr>
      <w:spacing w:after="120" w:line="240" w:lineRule="auto"/>
      <w:outlineLvl w:val="1"/>
    </w:pPr>
    <w:rPr>
      <w:rFonts w:ascii="Arial" w:eastAsiaTheme="majorEastAsia" w:hAnsi="Arial" w:cs="Arial"/>
      <w:b/>
      <w:bCs/>
      <w:color w:val="000000" w:themeColor="text1"/>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53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53C3"/>
    <w:rPr>
      <w:rFonts w:ascii="Segoe UI" w:hAnsi="Segoe UI" w:cs="Segoe UI"/>
      <w:sz w:val="18"/>
      <w:szCs w:val="18"/>
    </w:rPr>
  </w:style>
  <w:style w:type="character" w:styleId="Kommentarzeichen">
    <w:name w:val="annotation reference"/>
    <w:basedOn w:val="Absatz-Standardschriftart"/>
    <w:uiPriority w:val="99"/>
    <w:semiHidden/>
    <w:unhideWhenUsed/>
    <w:rsid w:val="002653C3"/>
    <w:rPr>
      <w:sz w:val="16"/>
      <w:szCs w:val="16"/>
    </w:rPr>
  </w:style>
  <w:style w:type="paragraph" w:styleId="Kommentartext">
    <w:name w:val="annotation text"/>
    <w:basedOn w:val="Standard"/>
    <w:link w:val="KommentartextZchn"/>
    <w:uiPriority w:val="99"/>
    <w:unhideWhenUsed/>
    <w:rsid w:val="002653C3"/>
    <w:pPr>
      <w:spacing w:after="0" w:line="240" w:lineRule="auto"/>
    </w:pPr>
    <w:rPr>
      <w:rFonts w:ascii="Times New Roman" w:eastAsia="Times New Roman" w:hAnsi="Times New Roman" w:cs="Times New Roman"/>
      <w:sz w:val="20"/>
      <w:szCs w:val="20"/>
      <w:lang w:val="en-US"/>
    </w:rPr>
  </w:style>
  <w:style w:type="character" w:customStyle="1" w:styleId="KommentartextZchn">
    <w:name w:val="Kommentartext Zchn"/>
    <w:basedOn w:val="Absatz-Standardschriftart"/>
    <w:link w:val="Kommentartext"/>
    <w:uiPriority w:val="99"/>
    <w:rsid w:val="002653C3"/>
    <w:rPr>
      <w:rFonts w:ascii="Times New Roman" w:eastAsia="Times New Roman" w:hAnsi="Times New Roman" w:cs="Times New Roman"/>
      <w:sz w:val="20"/>
      <w:szCs w:val="20"/>
      <w:lang w:val="en-US"/>
    </w:rPr>
  </w:style>
  <w:style w:type="paragraph" w:styleId="Kopfzeile">
    <w:name w:val="header"/>
    <w:basedOn w:val="Standard"/>
    <w:link w:val="KopfzeileZchn"/>
    <w:uiPriority w:val="99"/>
    <w:rsid w:val="00B110CA"/>
    <w:pPr>
      <w:tabs>
        <w:tab w:val="center" w:pos="4703"/>
        <w:tab w:val="right" w:pos="9406"/>
      </w:tabs>
      <w:spacing w:after="0" w:line="240" w:lineRule="auto"/>
    </w:pPr>
    <w:rPr>
      <w:rFonts w:ascii="Times New Roman" w:eastAsia="Times New Roman" w:hAnsi="Times New Roman" w:cs="Times New Roman"/>
      <w:sz w:val="24"/>
      <w:szCs w:val="24"/>
      <w:lang w:val="en-US"/>
    </w:rPr>
  </w:style>
  <w:style w:type="character" w:customStyle="1" w:styleId="KopfzeileZchn">
    <w:name w:val="Kopfzeile Zchn"/>
    <w:basedOn w:val="Absatz-Standardschriftart"/>
    <w:link w:val="Kopfzeile"/>
    <w:uiPriority w:val="99"/>
    <w:rsid w:val="00B110CA"/>
    <w:rPr>
      <w:rFonts w:ascii="Times New Roman" w:eastAsia="Times New Roman" w:hAnsi="Times New Roman" w:cs="Times New Roman"/>
      <w:sz w:val="24"/>
      <w:szCs w:val="24"/>
      <w:lang w:val="en-US"/>
    </w:rPr>
  </w:style>
  <w:style w:type="table" w:styleId="Tabellenraster">
    <w:name w:val="Table Grid"/>
    <w:basedOn w:val="NormaleTabelle"/>
    <w:uiPriority w:val="59"/>
    <w:rsid w:val="00B110C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804F1E"/>
    <w:rPr>
      <w:rFonts w:ascii="Arial" w:eastAsiaTheme="majorEastAsia" w:hAnsi="Arial" w:cs="Arial"/>
      <w:b/>
      <w:bCs/>
      <w:color w:val="000000" w:themeColor="text1"/>
      <w:sz w:val="24"/>
      <w:szCs w:val="24"/>
      <w:lang w:val="en-GB"/>
    </w:rPr>
  </w:style>
  <w:style w:type="paragraph" w:styleId="Listenabsatz">
    <w:name w:val="List Paragraph"/>
    <w:basedOn w:val="Standard"/>
    <w:link w:val="ListenabsatzZchn"/>
    <w:uiPriority w:val="34"/>
    <w:qFormat/>
    <w:rsid w:val="00831084"/>
    <w:pPr>
      <w:spacing w:after="0" w:line="240" w:lineRule="auto"/>
      <w:ind w:left="720"/>
    </w:pPr>
    <w:rPr>
      <w:rFonts w:ascii="Calibri" w:hAnsi="Calibri" w:cs="Calibri"/>
    </w:rPr>
  </w:style>
  <w:style w:type="character" w:customStyle="1" w:styleId="ListenabsatzZchn">
    <w:name w:val="Listenabsatz Zchn"/>
    <w:link w:val="Listenabsatz"/>
    <w:uiPriority w:val="99"/>
    <w:locked/>
    <w:rsid w:val="00831084"/>
    <w:rPr>
      <w:rFonts w:ascii="Calibri" w:hAnsi="Calibri" w:cs="Calibri"/>
    </w:rPr>
  </w:style>
  <w:style w:type="character" w:styleId="Hyperlink">
    <w:name w:val="Hyperlink"/>
    <w:basedOn w:val="Absatz-Standardschriftart"/>
    <w:uiPriority w:val="99"/>
    <w:semiHidden/>
    <w:unhideWhenUsed/>
    <w:rsid w:val="002260A9"/>
    <w:rPr>
      <w:rFonts w:ascii="Times New Roman" w:hAnsi="Times New Roman" w:cs="Times New Roman" w:hint="default"/>
      <w:color w:val="0000FF"/>
      <w:u w:val="single"/>
    </w:rPr>
  </w:style>
  <w:style w:type="paragraph" w:styleId="Textkrper-Zeileneinzug">
    <w:name w:val="Body Text Indent"/>
    <w:basedOn w:val="Standard"/>
    <w:link w:val="Textkrper-ZeileneinzugZchn"/>
    <w:rsid w:val="00F90C34"/>
    <w:pPr>
      <w:spacing w:after="0" w:line="240" w:lineRule="auto"/>
      <w:ind w:left="360" w:hanging="360"/>
    </w:pPr>
    <w:rPr>
      <w:rFonts w:ascii="Arial" w:eastAsia="Times New Roman" w:hAnsi="Arial" w:cs="Arial"/>
      <w:sz w:val="20"/>
      <w:szCs w:val="20"/>
      <w:lang w:val="en-US"/>
    </w:rPr>
  </w:style>
  <w:style w:type="character" w:customStyle="1" w:styleId="Textkrper-ZeileneinzugZchn">
    <w:name w:val="Textkörper-Zeileneinzug Zchn"/>
    <w:basedOn w:val="Absatz-Standardschriftart"/>
    <w:link w:val="Textkrper-Zeileneinzug"/>
    <w:rsid w:val="00F90C34"/>
    <w:rPr>
      <w:rFonts w:ascii="Arial" w:eastAsia="Times New Roman" w:hAnsi="Arial" w:cs="Arial"/>
      <w:sz w:val="20"/>
      <w:szCs w:val="20"/>
      <w:lang w:val="en-US"/>
    </w:rPr>
  </w:style>
  <w:style w:type="paragraph" w:styleId="Funotentext">
    <w:name w:val="footnote text"/>
    <w:basedOn w:val="Standard"/>
    <w:link w:val="FunotentextZchn"/>
    <w:uiPriority w:val="99"/>
    <w:semiHidden/>
    <w:unhideWhenUsed/>
    <w:rsid w:val="00F90C34"/>
    <w:pPr>
      <w:spacing w:after="0" w:line="240" w:lineRule="auto"/>
    </w:pPr>
    <w:rPr>
      <w:rFonts w:ascii="Times New Roman" w:eastAsia="Times New Roman" w:hAnsi="Times New Roman" w:cs="Times New Roman"/>
      <w:sz w:val="20"/>
      <w:szCs w:val="20"/>
      <w:lang w:val="en-US"/>
    </w:rPr>
  </w:style>
  <w:style w:type="character" w:customStyle="1" w:styleId="FunotentextZchn">
    <w:name w:val="Fußnotentext Zchn"/>
    <w:basedOn w:val="Absatz-Standardschriftart"/>
    <w:link w:val="Funotentext"/>
    <w:uiPriority w:val="99"/>
    <w:semiHidden/>
    <w:rsid w:val="00F90C34"/>
    <w:rPr>
      <w:rFonts w:ascii="Times New Roman" w:eastAsia="Times New Roman" w:hAnsi="Times New Roman" w:cs="Times New Roman"/>
      <w:sz w:val="20"/>
      <w:szCs w:val="20"/>
      <w:lang w:val="en-US"/>
    </w:rPr>
  </w:style>
  <w:style w:type="character" w:styleId="Funotenzeichen">
    <w:name w:val="footnote reference"/>
    <w:basedOn w:val="Absatz-Standardschriftart"/>
    <w:uiPriority w:val="99"/>
    <w:semiHidden/>
    <w:unhideWhenUsed/>
    <w:rsid w:val="00F90C34"/>
    <w:rPr>
      <w:vertAlign w:val="superscript"/>
    </w:rPr>
  </w:style>
  <w:style w:type="character" w:customStyle="1" w:styleId="berschrift1Zchn">
    <w:name w:val="Überschrift 1 Zchn"/>
    <w:basedOn w:val="Absatz-Standardschriftart"/>
    <w:link w:val="berschrift1"/>
    <w:uiPriority w:val="9"/>
    <w:rsid w:val="00661DB7"/>
    <w:rPr>
      <w:rFonts w:asciiTheme="majorHAnsi" w:eastAsiaTheme="majorEastAsia" w:hAnsiTheme="majorHAnsi" w:cstheme="majorBidi"/>
      <w:color w:val="2F5496" w:themeColor="accent1" w:themeShade="BF"/>
      <w:sz w:val="32"/>
      <w:szCs w:val="32"/>
    </w:rPr>
  </w:style>
  <w:style w:type="table" w:styleId="Gitternetztabelle5dunkelAkzent5">
    <w:name w:val="Grid Table 5 Dark Accent 5"/>
    <w:basedOn w:val="NormaleTabelle"/>
    <w:uiPriority w:val="50"/>
    <w:rsid w:val="00B31E3E"/>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Pa9">
    <w:name w:val="Pa9"/>
    <w:basedOn w:val="Standard"/>
    <w:next w:val="Standard"/>
    <w:uiPriority w:val="99"/>
    <w:rsid w:val="00B31E3E"/>
    <w:pPr>
      <w:autoSpaceDE w:val="0"/>
      <w:autoSpaceDN w:val="0"/>
      <w:adjustRightInd w:val="0"/>
      <w:spacing w:after="0" w:line="201" w:lineRule="atLeast"/>
    </w:pPr>
    <w:rPr>
      <w:rFonts w:ascii="Rotis Sans Serif Std ExtraBold" w:hAnsi="Rotis Sans Serif Std ExtraBold"/>
      <w:sz w:val="24"/>
      <w:szCs w:val="24"/>
    </w:rPr>
  </w:style>
  <w:style w:type="paragraph" w:customStyle="1" w:styleId="Default">
    <w:name w:val="Default"/>
    <w:rsid w:val="00B31E3E"/>
    <w:pPr>
      <w:autoSpaceDE w:val="0"/>
      <w:autoSpaceDN w:val="0"/>
      <w:adjustRightInd w:val="0"/>
      <w:spacing w:after="0" w:line="240" w:lineRule="auto"/>
    </w:pPr>
    <w:rPr>
      <w:rFonts w:ascii="Arial" w:hAnsi="Arial" w:cs="Arial"/>
      <w:color w:val="000000"/>
      <w:sz w:val="24"/>
      <w:szCs w:val="24"/>
    </w:rPr>
  </w:style>
  <w:style w:type="paragraph" w:customStyle="1" w:styleId="2sub-sections">
    <w:name w:val="2_sub-sections"/>
    <w:basedOn w:val="Standard"/>
    <w:qFormat/>
    <w:rsid w:val="00083FCE"/>
    <w:pPr>
      <w:spacing w:before="600" w:after="170" w:line="340" w:lineRule="exact"/>
    </w:pPr>
    <w:rPr>
      <w:rFonts w:ascii="Arial" w:eastAsiaTheme="minorEastAsia" w:hAnsi="Arial" w:cs="Arial"/>
      <w:b/>
      <w:color w:val="003047"/>
      <w:sz w:val="28"/>
      <w:szCs w:val="28"/>
      <w:lang w:val="en-US"/>
    </w:rPr>
  </w:style>
  <w:style w:type="paragraph" w:customStyle="1" w:styleId="4bodytext">
    <w:name w:val="4_body text"/>
    <w:basedOn w:val="Standard"/>
    <w:qFormat/>
    <w:rsid w:val="00083FCE"/>
    <w:pPr>
      <w:numPr>
        <w:numId w:val="15"/>
      </w:numPr>
      <w:spacing w:after="170" w:line="340" w:lineRule="exact"/>
    </w:pPr>
    <w:rPr>
      <w:rFonts w:ascii="Georgia" w:eastAsiaTheme="minorEastAsia" w:hAnsi="Georgia" w:cs="Arial"/>
      <w:color w:val="000000" w:themeColor="text1"/>
      <w:lang w:val="en-US"/>
    </w:rPr>
  </w:style>
  <w:style w:type="paragraph" w:styleId="Kommentarthema">
    <w:name w:val="annotation subject"/>
    <w:basedOn w:val="Kommentartext"/>
    <w:next w:val="Kommentartext"/>
    <w:link w:val="KommentarthemaZchn"/>
    <w:uiPriority w:val="99"/>
    <w:semiHidden/>
    <w:unhideWhenUsed/>
    <w:rsid w:val="005907E2"/>
    <w:pPr>
      <w:spacing w:after="160"/>
    </w:pPr>
    <w:rPr>
      <w:rFonts w:asciiTheme="minorHAnsi" w:eastAsiaTheme="minorHAnsi" w:hAnsiTheme="minorHAnsi" w:cstheme="minorBidi"/>
      <w:b/>
      <w:bCs/>
      <w:lang w:val="de-DE"/>
    </w:rPr>
  </w:style>
  <w:style w:type="character" w:customStyle="1" w:styleId="KommentarthemaZchn">
    <w:name w:val="Kommentarthema Zchn"/>
    <w:basedOn w:val="KommentartextZchn"/>
    <w:link w:val="Kommentarthema"/>
    <w:uiPriority w:val="99"/>
    <w:semiHidden/>
    <w:rsid w:val="005907E2"/>
    <w:rPr>
      <w:rFonts w:ascii="Times New Roman" w:eastAsia="Times New Roman" w:hAnsi="Times New Roman" w:cs="Times New Roman"/>
      <w:b/>
      <w:bCs/>
      <w:sz w:val="20"/>
      <w:szCs w:val="20"/>
      <w:lang w:val="en-US"/>
    </w:rPr>
  </w:style>
  <w:style w:type="paragraph" w:customStyle="1" w:styleId="3subheadings">
    <w:name w:val="3_subheadings"/>
    <w:basedOn w:val="Standard"/>
    <w:qFormat/>
    <w:rsid w:val="00D6295F"/>
    <w:pPr>
      <w:spacing w:after="0" w:line="340" w:lineRule="exact"/>
    </w:pPr>
    <w:rPr>
      <w:rFonts w:ascii="Arial" w:eastAsiaTheme="minorEastAsia" w:hAnsi="Arial" w:cs="Arial"/>
      <w:b/>
      <w:sz w:val="24"/>
      <w:szCs w:val="24"/>
      <w:lang w:val="en-US"/>
    </w:rPr>
  </w:style>
  <w:style w:type="paragraph" w:styleId="Fuzeile">
    <w:name w:val="footer"/>
    <w:basedOn w:val="Standard"/>
    <w:link w:val="FuzeileZchn"/>
    <w:uiPriority w:val="99"/>
    <w:unhideWhenUsed/>
    <w:rsid w:val="006F58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5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412517">
      <w:bodyDiv w:val="1"/>
      <w:marLeft w:val="0"/>
      <w:marRight w:val="0"/>
      <w:marTop w:val="0"/>
      <w:marBottom w:val="0"/>
      <w:divBdr>
        <w:top w:val="none" w:sz="0" w:space="0" w:color="auto"/>
        <w:left w:val="none" w:sz="0" w:space="0" w:color="auto"/>
        <w:bottom w:val="none" w:sz="0" w:space="0" w:color="auto"/>
        <w:right w:val="none" w:sz="0" w:space="0" w:color="auto"/>
      </w:divBdr>
    </w:div>
    <w:div w:id="1056587578">
      <w:bodyDiv w:val="1"/>
      <w:marLeft w:val="0"/>
      <w:marRight w:val="0"/>
      <w:marTop w:val="0"/>
      <w:marBottom w:val="0"/>
      <w:divBdr>
        <w:top w:val="none" w:sz="0" w:space="0" w:color="auto"/>
        <w:left w:val="none" w:sz="0" w:space="0" w:color="auto"/>
        <w:bottom w:val="none" w:sz="0" w:space="0" w:color="auto"/>
        <w:right w:val="none" w:sz="0" w:space="0" w:color="auto"/>
      </w:divBdr>
    </w:div>
    <w:div w:id="1641693943">
      <w:bodyDiv w:val="1"/>
      <w:marLeft w:val="0"/>
      <w:marRight w:val="0"/>
      <w:marTop w:val="0"/>
      <w:marBottom w:val="0"/>
      <w:divBdr>
        <w:top w:val="none" w:sz="0" w:space="0" w:color="auto"/>
        <w:left w:val="none" w:sz="0" w:space="0" w:color="auto"/>
        <w:bottom w:val="none" w:sz="0" w:space="0" w:color="auto"/>
        <w:right w:val="none" w:sz="0" w:space="0" w:color="auto"/>
      </w:divBdr>
    </w:div>
    <w:div w:id="1727608555">
      <w:bodyDiv w:val="1"/>
      <w:marLeft w:val="0"/>
      <w:marRight w:val="0"/>
      <w:marTop w:val="0"/>
      <w:marBottom w:val="0"/>
      <w:divBdr>
        <w:top w:val="none" w:sz="0" w:space="0" w:color="auto"/>
        <w:left w:val="none" w:sz="0" w:space="0" w:color="auto"/>
        <w:bottom w:val="none" w:sz="0" w:space="0" w:color="auto"/>
        <w:right w:val="none" w:sz="0" w:space="0" w:color="auto"/>
      </w:divBdr>
    </w:div>
    <w:div w:id="18904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orthsearegion.eu/prowad-lin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terreg5a.eu/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ddensea-worldheritage.org/resources/sustainable-tourism-wadden-sea-world-heritage-destin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c.europa.eu/environment/iczm/index_en.ht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3485</Words>
  <Characters>21960</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Soledad Luna</dc:creator>
  <cp:keywords/>
  <dc:description/>
  <cp:lastModifiedBy>Soledad Luna</cp:lastModifiedBy>
  <cp:revision>4</cp:revision>
  <dcterms:created xsi:type="dcterms:W3CDTF">2020-07-31T11:20:00Z</dcterms:created>
  <dcterms:modified xsi:type="dcterms:W3CDTF">2020-07-31T12:12:00Z</dcterms:modified>
</cp:coreProperties>
</file>