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1774053C"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373E64">
        <w:rPr>
          <w:rFonts w:ascii="Arial" w:eastAsiaTheme="minorHAnsi" w:hAnsi="Arial" w:cs="Arial"/>
          <w:b/>
          <w:szCs w:val="36"/>
          <w:lang w:val="en-GB"/>
        </w:rPr>
        <w:t>2</w:t>
      </w:r>
      <w:r w:rsidRPr="001A5AB5">
        <w:rPr>
          <w:rFonts w:ascii="Arial" w:eastAsiaTheme="minorHAnsi" w:hAnsi="Arial" w:cs="Arial"/>
          <w:b/>
          <w:szCs w:val="36"/>
          <w:lang w:val="en-GB"/>
        </w:rPr>
        <w:t>-</w:t>
      </w:r>
      <w:r w:rsidR="00B97663">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587B2629" w:rsidR="008561DC" w:rsidRPr="00066FF5" w:rsidRDefault="00B97663"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21 June</w:t>
      </w:r>
      <w:r w:rsidR="00373E64">
        <w:rPr>
          <w:rFonts w:ascii="Georgia" w:eastAsia="Batang" w:hAnsi="Georgia"/>
          <w:sz w:val="20"/>
          <w:szCs w:val="20"/>
          <w:lang w:val="en-GB" w:eastAsia="ko-KR"/>
        </w:rPr>
        <w:t xml:space="preserve"> 2022</w:t>
      </w:r>
    </w:p>
    <w:p w14:paraId="2530BFB8" w14:textId="0541A37E" w:rsidR="008561DC" w:rsidRPr="001A5AB5" w:rsidRDefault="00E47918" w:rsidP="008561DC">
      <w:pPr>
        <w:spacing w:after="200" w:line="276" w:lineRule="auto"/>
        <w:contextualSpacing/>
        <w:jc w:val="center"/>
        <w:rPr>
          <w:rFonts w:ascii="Georgia" w:eastAsia="Batang" w:hAnsi="Georgia"/>
          <w:sz w:val="20"/>
          <w:szCs w:val="20"/>
          <w:lang w:val="en-GB" w:eastAsia="ko-KR"/>
        </w:rPr>
      </w:pPr>
      <w:r w:rsidRPr="00066FF5">
        <w:rPr>
          <w:rFonts w:ascii="Georgia" w:eastAsia="Batang" w:hAnsi="Georgia"/>
          <w:sz w:val="20"/>
          <w:szCs w:val="20"/>
          <w:lang w:val="en-GB" w:eastAsia="ko-KR"/>
        </w:rPr>
        <w:t>Online</w:t>
      </w:r>
      <w:r w:rsidR="00C22BCF" w:rsidRPr="00066FF5">
        <w:rPr>
          <w:rFonts w:ascii="Georgia" w:eastAsia="Batang" w:hAnsi="Georgia"/>
          <w:sz w:val="20"/>
          <w:szCs w:val="20"/>
          <w:lang w:val="en-GB" w:eastAsia="ko-KR"/>
        </w:rPr>
        <w:t xml:space="preserve"> </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31A8EF8E"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CA0DA8">
        <w:rPr>
          <w:rFonts w:ascii="Georgia" w:hAnsi="Georgia"/>
          <w:b/>
          <w:sz w:val="20"/>
          <w:szCs w:val="22"/>
          <w:lang w:val="en-GB"/>
        </w:rPr>
        <w:t>7. Renewable Energy</w:t>
      </w:r>
    </w:p>
    <w:p w14:paraId="449CCF2C" w14:textId="63D5EB1F"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A178A9" w:rsidRPr="00A178A9">
        <w:rPr>
          <w:rFonts w:ascii="Georgia" w:hAnsi="Georgia"/>
          <w:b/>
          <w:sz w:val="20"/>
          <w:szCs w:val="22"/>
          <w:lang w:val="en-GB"/>
        </w:rPr>
        <w:t>DRAFT Progress report to TG-M</w:t>
      </w:r>
    </w:p>
    <w:p w14:paraId="4EC4A14D" w14:textId="25CED4A5" w:rsidR="008561DC" w:rsidRPr="00284DEF" w:rsidRDefault="008561DC" w:rsidP="008561DC">
      <w:pPr>
        <w:tabs>
          <w:tab w:val="left" w:pos="2160"/>
        </w:tabs>
        <w:spacing w:after="200" w:line="276" w:lineRule="auto"/>
        <w:rPr>
          <w:rFonts w:ascii="Georgia" w:hAnsi="Georgia"/>
          <w:b/>
          <w:sz w:val="20"/>
          <w:szCs w:val="22"/>
        </w:rPr>
      </w:pPr>
      <w:r w:rsidRPr="00284DEF">
        <w:rPr>
          <w:rFonts w:ascii="Georgia" w:hAnsi="Georgia"/>
          <w:b/>
          <w:sz w:val="20"/>
          <w:szCs w:val="22"/>
        </w:rPr>
        <w:t>Document No.:</w:t>
      </w:r>
      <w:r w:rsidRPr="00284DEF">
        <w:rPr>
          <w:rFonts w:ascii="Georgia" w:hAnsi="Georgia"/>
          <w:b/>
          <w:sz w:val="20"/>
          <w:szCs w:val="22"/>
        </w:rPr>
        <w:tab/>
      </w:r>
      <w:bookmarkStart w:id="0" w:name="_Hlk40091895"/>
      <w:r w:rsidR="00F411B2" w:rsidRPr="00284DEF">
        <w:rPr>
          <w:rFonts w:ascii="Georgia" w:hAnsi="Georgia"/>
          <w:sz w:val="20"/>
          <w:szCs w:val="22"/>
        </w:rPr>
        <w:t>TG</w:t>
      </w:r>
      <w:r w:rsidR="007861D9" w:rsidRPr="00284DEF">
        <w:rPr>
          <w:rFonts w:ascii="Georgia" w:hAnsi="Georgia"/>
          <w:sz w:val="20"/>
          <w:szCs w:val="22"/>
        </w:rPr>
        <w:t>-</w:t>
      </w:r>
      <w:r w:rsidR="00F411B2" w:rsidRPr="00284DEF">
        <w:rPr>
          <w:rFonts w:ascii="Georgia" w:hAnsi="Georgia"/>
          <w:sz w:val="20"/>
          <w:szCs w:val="22"/>
        </w:rPr>
        <w:t>M</w:t>
      </w:r>
      <w:r w:rsidR="007861D9" w:rsidRPr="00284DEF">
        <w:rPr>
          <w:rFonts w:ascii="Georgia" w:hAnsi="Georgia"/>
          <w:sz w:val="20"/>
          <w:szCs w:val="22"/>
        </w:rPr>
        <w:t xml:space="preserve"> </w:t>
      </w:r>
      <w:r w:rsidR="00F411B2" w:rsidRPr="00284DEF">
        <w:rPr>
          <w:rFonts w:ascii="Georgia" w:hAnsi="Georgia"/>
          <w:sz w:val="20"/>
          <w:szCs w:val="22"/>
        </w:rPr>
        <w:t>2</w:t>
      </w:r>
      <w:r w:rsidR="00066399">
        <w:rPr>
          <w:rFonts w:ascii="Georgia" w:hAnsi="Georgia"/>
          <w:sz w:val="20"/>
          <w:szCs w:val="22"/>
        </w:rPr>
        <w:t>2-</w:t>
      </w:r>
      <w:r w:rsidR="00B97663">
        <w:rPr>
          <w:rFonts w:ascii="Georgia" w:hAnsi="Georgia"/>
          <w:sz w:val="20"/>
          <w:szCs w:val="22"/>
        </w:rPr>
        <w:t>3</w:t>
      </w:r>
      <w:r w:rsidRPr="00284DEF">
        <w:rPr>
          <w:rFonts w:ascii="Georgia" w:hAnsi="Georgia"/>
          <w:sz w:val="20"/>
          <w:szCs w:val="22"/>
        </w:rPr>
        <w:t>/</w:t>
      </w:r>
      <w:bookmarkEnd w:id="0"/>
      <w:r w:rsidR="00CA0DA8">
        <w:rPr>
          <w:rFonts w:ascii="Georgia" w:hAnsi="Georgia"/>
          <w:sz w:val="20"/>
          <w:szCs w:val="22"/>
        </w:rPr>
        <w:t>7</w:t>
      </w:r>
    </w:p>
    <w:p w14:paraId="686CEA66" w14:textId="7451143D"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126666">
        <w:rPr>
          <w:rFonts w:ascii="Georgia" w:hAnsi="Georgia"/>
          <w:sz w:val="20"/>
          <w:szCs w:val="22"/>
          <w:lang w:val="en-GB"/>
        </w:rPr>
        <w:t>1</w:t>
      </w:r>
      <w:r w:rsidR="00CA0DA8">
        <w:rPr>
          <w:rFonts w:ascii="Georgia" w:hAnsi="Georgia"/>
          <w:sz w:val="20"/>
          <w:szCs w:val="22"/>
          <w:lang w:val="en-GB"/>
        </w:rPr>
        <w:t>7</w:t>
      </w:r>
      <w:r w:rsidR="00B97663">
        <w:rPr>
          <w:rFonts w:ascii="Georgia" w:hAnsi="Georgia"/>
          <w:sz w:val="20"/>
          <w:szCs w:val="22"/>
          <w:lang w:val="en-GB"/>
        </w:rPr>
        <w:t xml:space="preserve"> June 2022</w:t>
      </w:r>
    </w:p>
    <w:p w14:paraId="35694CAE" w14:textId="41B12CCD"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r w:rsidR="00CA0DA8">
        <w:rPr>
          <w:rFonts w:ascii="Georgia" w:hAnsi="Georgia"/>
          <w:b/>
          <w:sz w:val="20"/>
          <w:szCs w:val="22"/>
          <w:lang w:val="en-GB"/>
        </w:rPr>
        <w:t>/ad hoc Working Group Cables and Pipelines</w:t>
      </w:r>
    </w:p>
    <w:p w14:paraId="23AF9231" w14:textId="77777777" w:rsidR="008561DC" w:rsidRPr="001A5AB5" w:rsidRDefault="008561DC" w:rsidP="008561DC">
      <w:pPr>
        <w:pStyle w:val="Kopfzeile"/>
        <w:tabs>
          <w:tab w:val="clear" w:pos="4703"/>
          <w:tab w:val="clear" w:pos="9406"/>
        </w:tabs>
        <w:spacing w:after="120" w:line="276" w:lineRule="auto"/>
        <w:rPr>
          <w:rFonts w:ascii="Georgia" w:hAnsi="Georgia"/>
          <w:sz w:val="22"/>
          <w:szCs w:val="22"/>
          <w:lang w:val="en-GB" w:eastAsia="de-DE"/>
        </w:rPr>
      </w:pPr>
    </w:p>
    <w:p w14:paraId="2F4513F0" w14:textId="77777777" w:rsidR="00A178A9" w:rsidRPr="00A178A9" w:rsidRDefault="00A178A9" w:rsidP="00F501BA">
      <w:pPr>
        <w:spacing w:after="120" w:line="276" w:lineRule="auto"/>
        <w:rPr>
          <w:rFonts w:ascii="Georgia" w:hAnsi="Georgia"/>
          <w:sz w:val="20"/>
          <w:szCs w:val="20"/>
          <w:lang w:val="en-GB" w:eastAsia="de-DE"/>
        </w:rPr>
      </w:pPr>
      <w:r w:rsidRPr="00A178A9">
        <w:rPr>
          <w:rFonts w:ascii="Georgia" w:hAnsi="Georgia"/>
          <w:sz w:val="20"/>
          <w:szCs w:val="20"/>
          <w:lang w:val="en-GB" w:eastAsia="de-DE"/>
        </w:rPr>
        <w:t>This document contains a draft progress report of the Ad hoc working group ‘Cables and Pipelines’ to update the TG-M members about the deviation from the deliverables and presents a draft proposal for a new approach.  </w:t>
      </w:r>
    </w:p>
    <w:p w14:paraId="7FABE8E8" w14:textId="77777777" w:rsidR="00A178A9" w:rsidRDefault="00A178A9" w:rsidP="00F501BA">
      <w:pPr>
        <w:spacing w:after="120" w:line="276" w:lineRule="auto"/>
        <w:rPr>
          <w:rFonts w:ascii="Georgia" w:hAnsi="Georgia"/>
          <w:sz w:val="20"/>
          <w:szCs w:val="22"/>
          <w:lang w:val="en-GB" w:eastAsia="de-DE"/>
        </w:rPr>
      </w:pPr>
    </w:p>
    <w:p w14:paraId="3B772B0D" w14:textId="77777777" w:rsidR="00A178A9" w:rsidRDefault="008561DC" w:rsidP="00A178A9">
      <w:pPr>
        <w:spacing w:after="120" w:line="276" w:lineRule="auto"/>
        <w:rPr>
          <w:rFonts w:ascii="Georgia" w:hAnsi="Georgia"/>
          <w:b/>
          <w:bCs/>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p>
    <w:p w14:paraId="3D582770" w14:textId="7ED7A8A2" w:rsidR="00A178A9" w:rsidRDefault="00A178A9" w:rsidP="00A178A9">
      <w:pPr>
        <w:spacing w:after="120" w:line="276" w:lineRule="auto"/>
        <w:rPr>
          <w:rFonts w:ascii="Georgia" w:hAnsi="Georgia"/>
          <w:sz w:val="22"/>
          <w:szCs w:val="22"/>
          <w:lang w:val="en-GB"/>
        </w:rPr>
      </w:pPr>
      <w:r w:rsidRPr="00A178A9">
        <w:rPr>
          <w:rFonts w:ascii="Georgia" w:hAnsi="Georgia"/>
          <w:sz w:val="22"/>
          <w:szCs w:val="22"/>
          <w:lang w:val="en-GB"/>
        </w:rPr>
        <w:t>The meeting is invited to approve the new approach and the next steps forwards as outlined.</w:t>
      </w:r>
    </w:p>
    <w:p w14:paraId="326D55A6" w14:textId="277B9274" w:rsidR="00A178A9" w:rsidRDefault="00A178A9" w:rsidP="00A178A9">
      <w:pPr>
        <w:spacing w:after="120" w:line="276" w:lineRule="auto"/>
        <w:rPr>
          <w:rFonts w:ascii="Georgia" w:hAnsi="Georgia"/>
          <w:sz w:val="22"/>
          <w:szCs w:val="22"/>
          <w:lang w:val="en-GB"/>
        </w:rPr>
      </w:pPr>
    </w:p>
    <w:p w14:paraId="4AAE3B1D" w14:textId="77777777" w:rsidR="00A178A9" w:rsidRPr="00A178A9" w:rsidRDefault="00A178A9" w:rsidP="00A178A9">
      <w:pPr>
        <w:spacing w:after="120" w:line="276" w:lineRule="auto"/>
        <w:rPr>
          <w:rFonts w:ascii="Georgia" w:hAnsi="Georgia"/>
          <w:sz w:val="22"/>
          <w:szCs w:val="22"/>
        </w:rPr>
      </w:pPr>
    </w:p>
    <w:p w14:paraId="6DE645A7" w14:textId="79EDCC53" w:rsidR="004C489A" w:rsidRDefault="004C489A" w:rsidP="00F501BA">
      <w:pPr>
        <w:spacing w:after="120" w:line="276" w:lineRule="auto"/>
        <w:rPr>
          <w:rFonts w:ascii="Georgia" w:hAnsi="Georgia"/>
          <w:sz w:val="22"/>
          <w:szCs w:val="22"/>
          <w:lang w:val="en-GB"/>
        </w:rPr>
      </w:pPr>
    </w:p>
    <w:p w14:paraId="026905BC" w14:textId="533E6835" w:rsidR="008561DC" w:rsidRDefault="008561DC" w:rsidP="008561DC">
      <w:pPr>
        <w:spacing w:after="120" w:line="276" w:lineRule="auto"/>
        <w:rPr>
          <w:rFonts w:ascii="Georgia" w:hAnsi="Georgia" w:cs="Arial"/>
          <w:lang w:val="en-GB"/>
        </w:rPr>
      </w:pPr>
      <w:r w:rsidRPr="001A5AB5">
        <w:rPr>
          <w:rFonts w:ascii="Georgia" w:hAnsi="Georgia" w:cs="Arial"/>
          <w:lang w:val="en-GB"/>
        </w:rPr>
        <w:br w:type="page"/>
      </w:r>
    </w:p>
    <w:p w14:paraId="3064C7B3" w14:textId="77777777" w:rsidR="00A178A9" w:rsidRDefault="00A178A9" w:rsidP="00CA0DA8">
      <w:pPr>
        <w:pStyle w:val="Header3b"/>
        <w:rPr>
          <w:b w:val="0"/>
          <w:sz w:val="28"/>
        </w:rPr>
      </w:pPr>
      <w:r w:rsidRPr="00A178A9">
        <w:rPr>
          <w:b w:val="0"/>
          <w:sz w:val="28"/>
        </w:rPr>
        <w:lastRenderedPageBreak/>
        <w:t>DRAFT Progress report to TG-M</w:t>
      </w:r>
    </w:p>
    <w:p w14:paraId="3B924CAA" w14:textId="7693F43D" w:rsidR="00A178A9" w:rsidRDefault="00A178A9" w:rsidP="00CA0DA8">
      <w:pPr>
        <w:pStyle w:val="Header3b"/>
        <w:rPr>
          <w:b w:val="0"/>
          <w:sz w:val="28"/>
        </w:rPr>
      </w:pPr>
    </w:p>
    <w:p w14:paraId="689173A3" w14:textId="7F258F69" w:rsidR="00A178A9" w:rsidRPr="00A178A9" w:rsidRDefault="00A178A9" w:rsidP="00DC5633">
      <w:pPr>
        <w:pStyle w:val="Header3b"/>
        <w:numPr>
          <w:ilvl w:val="0"/>
          <w:numId w:val="30"/>
        </w:numPr>
      </w:pPr>
      <w:r w:rsidRPr="00A178A9">
        <w:t>Outcome of the tender process</w:t>
      </w:r>
    </w:p>
    <w:p w14:paraId="2F0E2715" w14:textId="1AD9903F" w:rsidR="00A178A9" w:rsidRPr="00DC5633" w:rsidRDefault="00A178A9" w:rsidP="00DC5633">
      <w:pPr>
        <w:rPr>
          <w:rFonts w:ascii="Georgia" w:hAnsi="Georgia"/>
          <w:sz w:val="20"/>
          <w:szCs w:val="22"/>
        </w:rPr>
      </w:pPr>
      <w:r w:rsidRPr="00DC5633">
        <w:rPr>
          <w:rFonts w:ascii="Georgia" w:hAnsi="Georgia"/>
          <w:sz w:val="20"/>
          <w:szCs w:val="22"/>
        </w:rPr>
        <w:t xml:space="preserve">The ad-hoc group that was established under TG-M met several times to prepare a tender “Ecosystem approach on grid connection for offshore wind farms </w:t>
      </w:r>
      <w:r w:rsidR="00DC5633" w:rsidRPr="00DC5633">
        <w:rPr>
          <w:rFonts w:ascii="Georgia" w:hAnsi="Georgia"/>
          <w:sz w:val="20"/>
          <w:szCs w:val="22"/>
        </w:rPr>
        <w:t>“with</w:t>
      </w:r>
      <w:r w:rsidRPr="00DC5633">
        <w:rPr>
          <w:rFonts w:ascii="Georgia" w:hAnsi="Georgia"/>
          <w:sz w:val="20"/>
          <w:szCs w:val="22"/>
        </w:rPr>
        <w:t xml:space="preserve"> the aim to tackle two deliverables as indicated in the </w:t>
      </w:r>
      <w:proofErr w:type="spellStart"/>
      <w:r w:rsidRPr="00DC5633">
        <w:rPr>
          <w:rFonts w:ascii="Georgia" w:hAnsi="Georgia"/>
          <w:sz w:val="20"/>
          <w:szCs w:val="22"/>
        </w:rPr>
        <w:t>ToR</w:t>
      </w:r>
      <w:proofErr w:type="spellEnd"/>
      <w:r w:rsidRPr="00DC5633">
        <w:rPr>
          <w:rFonts w:ascii="Georgia" w:hAnsi="Georgia"/>
          <w:sz w:val="20"/>
          <w:szCs w:val="22"/>
        </w:rPr>
        <w:t xml:space="preserve"> of the group: 1) overview report on best knowledge available </w:t>
      </w:r>
      <w:proofErr w:type="gramStart"/>
      <w:r w:rsidRPr="00DC5633">
        <w:rPr>
          <w:rFonts w:ascii="Georgia" w:hAnsi="Georgia"/>
          <w:sz w:val="20"/>
          <w:szCs w:val="22"/>
        </w:rPr>
        <w:t>with regard to</w:t>
      </w:r>
      <w:proofErr w:type="gramEnd"/>
      <w:r w:rsidRPr="00DC5633">
        <w:rPr>
          <w:rFonts w:ascii="Georgia" w:hAnsi="Georgia"/>
          <w:sz w:val="20"/>
          <w:szCs w:val="22"/>
        </w:rPr>
        <w:t xml:space="preserve"> the Wadden Sea and 2) organization of a trilateral stakeholder workshop. First results were intended to be presented at WSB 37. As the CWSS received no offers within the timeline given, the group met and discussed an alternate way forward, especially in view of the recent developments such as the outcome of the meeting of the prime ministers of DK, DE, NL, BE on 18th of May in Esbjerg and their ambitions for renewable energies in the North Sea.</w:t>
      </w:r>
    </w:p>
    <w:p w14:paraId="4CFE1590" w14:textId="77777777" w:rsidR="00A178A9" w:rsidRPr="00A178A9" w:rsidRDefault="00A178A9" w:rsidP="00A178A9">
      <w:pPr>
        <w:spacing w:after="120" w:line="276" w:lineRule="auto"/>
        <w:contextualSpacing/>
        <w:rPr>
          <w:rFonts w:ascii="Georgia" w:hAnsi="Georgia"/>
          <w:szCs w:val="22"/>
        </w:rPr>
      </w:pPr>
    </w:p>
    <w:p w14:paraId="4A8E1359" w14:textId="77777777" w:rsidR="00A178A9" w:rsidRPr="00A178A9" w:rsidRDefault="00A178A9" w:rsidP="00DC5633">
      <w:pPr>
        <w:pStyle w:val="Header3b"/>
        <w:numPr>
          <w:ilvl w:val="0"/>
          <w:numId w:val="30"/>
        </w:numPr>
      </w:pPr>
      <w:bookmarkStart w:id="1" w:name="_Hlk92883310"/>
      <w:r w:rsidRPr="00A178A9">
        <w:t>Proposal for new approach</w:t>
      </w:r>
    </w:p>
    <w:p w14:paraId="47891599" w14:textId="77777777" w:rsidR="00A178A9" w:rsidRPr="00A178A9" w:rsidRDefault="00A178A9" w:rsidP="00DC5633">
      <w:pPr>
        <w:spacing w:after="120" w:line="276" w:lineRule="auto"/>
        <w:rPr>
          <w:rFonts w:ascii="Georgia" w:hAnsi="Georgia"/>
          <w:sz w:val="20"/>
        </w:rPr>
      </w:pPr>
      <w:r w:rsidRPr="00A178A9">
        <w:rPr>
          <w:rFonts w:ascii="Georgia" w:hAnsi="Georgia"/>
          <w:sz w:val="20"/>
        </w:rPr>
        <w:t>The group proposes to deviate from the deliverables in such a way as to broaden the topic and apply for a project under the roof of Interreg North Sea.</w:t>
      </w:r>
    </w:p>
    <w:p w14:paraId="710E675F"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 xml:space="preserve">Due to its geographical location in the southern North Sea between the areas of offshore renewable energy production offshore and the main consumption </w:t>
      </w:r>
      <w:proofErr w:type="spellStart"/>
      <w:r w:rsidRPr="00A178A9">
        <w:rPr>
          <w:rFonts w:ascii="Georgia" w:hAnsi="Georgia"/>
          <w:sz w:val="20"/>
          <w:szCs w:val="22"/>
        </w:rPr>
        <w:t>centres</w:t>
      </w:r>
      <w:proofErr w:type="spellEnd"/>
      <w:r w:rsidRPr="00A178A9">
        <w:rPr>
          <w:rFonts w:ascii="Georgia" w:hAnsi="Georgia"/>
          <w:sz w:val="20"/>
          <w:szCs w:val="22"/>
        </w:rPr>
        <w:t xml:space="preserve"> in the inland, the trilateral Wadden Sea Cooperation Area is a crossing and landing area for high-voltage subsea cable systems and gas pipelines intended to transport energy, with an accelerating growing trend towards 2030 and beyond. </w:t>
      </w:r>
    </w:p>
    <w:p w14:paraId="50A08AB7"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 xml:space="preserve">The Wadden Sea, as well as other soft coasts </w:t>
      </w:r>
      <w:proofErr w:type="gramStart"/>
      <w:r w:rsidRPr="00A178A9">
        <w:rPr>
          <w:rFonts w:ascii="Georgia" w:hAnsi="Georgia"/>
          <w:sz w:val="20"/>
          <w:szCs w:val="22"/>
        </w:rPr>
        <w:t>e.g.</w:t>
      </w:r>
      <w:proofErr w:type="gramEnd"/>
      <w:r w:rsidRPr="00A178A9">
        <w:rPr>
          <w:rFonts w:ascii="Georgia" w:hAnsi="Georgia"/>
          <w:sz w:val="20"/>
          <w:szCs w:val="22"/>
        </w:rPr>
        <w:t xml:space="preserve"> in Belgium or the UK, will face a challenge where supporting the decarbonization of the energy sector is needed in order to resolve climate change and protect the nature and enhance its resilience while intensive industrialization of the area due to development of grid connections can threaten the same nature values.  </w:t>
      </w:r>
    </w:p>
    <w:p w14:paraId="39F67B34"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At this point decisions and actions in the different countries are aligned to a limited extend. An INTERREG Project should lead to an integrative approach safeguarding and strengthening the nature values of soft coasts while supporting the grid development at the North Sea. This should also contribute to involving the people living and working in the coastal regions who depend on these natural values as ecosystem services.</w:t>
      </w:r>
    </w:p>
    <w:p w14:paraId="3FE142DF"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Project Objectives under the aimed call 5.3 INTERREG North Sea Region:</w:t>
      </w:r>
    </w:p>
    <w:p w14:paraId="3FCF3BB4" w14:textId="77777777" w:rsidR="00A178A9" w:rsidRPr="00A178A9" w:rsidRDefault="00A178A9" w:rsidP="00DC5633">
      <w:pPr>
        <w:spacing w:after="120" w:line="276" w:lineRule="auto"/>
        <w:rPr>
          <w:rFonts w:ascii="Georgia" w:hAnsi="Georgia"/>
          <w:sz w:val="20"/>
          <w:szCs w:val="22"/>
          <w:u w:val="single"/>
        </w:rPr>
      </w:pPr>
      <w:r w:rsidRPr="00A178A9">
        <w:rPr>
          <w:rFonts w:ascii="Georgia" w:hAnsi="Georgia"/>
          <w:sz w:val="20"/>
          <w:szCs w:val="22"/>
          <w:u w:val="single"/>
        </w:rPr>
        <w:t>Following objectives are foreseen:</w:t>
      </w:r>
    </w:p>
    <w:p w14:paraId="0C32484D"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1.</w:t>
      </w:r>
      <w:r w:rsidRPr="00A178A9">
        <w:rPr>
          <w:rFonts w:ascii="Georgia" w:hAnsi="Georgia"/>
          <w:sz w:val="20"/>
          <w:szCs w:val="22"/>
        </w:rPr>
        <w:tab/>
        <w:t>Effects: A comprehensive view on actual effects of grid connections on soft coasts, including studying effects from pre-laying monitoring, effect monitoring and additional studies.</w:t>
      </w:r>
    </w:p>
    <w:p w14:paraId="000C78A2"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2.</w:t>
      </w:r>
      <w:r w:rsidRPr="00A178A9">
        <w:rPr>
          <w:rFonts w:ascii="Georgia" w:hAnsi="Georgia"/>
          <w:sz w:val="20"/>
          <w:szCs w:val="22"/>
        </w:rPr>
        <w:tab/>
        <w:t>Mitigation: Overview and implementation of standards, best practices and potential measures in avoiding and reducing effects of cable laying, operation, maintenance and removal, including small innovative demonstration projects (</w:t>
      </w:r>
      <w:proofErr w:type="gramStart"/>
      <w:r w:rsidRPr="00A178A9">
        <w:rPr>
          <w:rFonts w:ascii="Georgia" w:hAnsi="Georgia"/>
          <w:sz w:val="20"/>
          <w:szCs w:val="22"/>
        </w:rPr>
        <w:t>e.g.</w:t>
      </w:r>
      <w:proofErr w:type="gramEnd"/>
      <w:r w:rsidRPr="00A178A9">
        <w:rPr>
          <w:rFonts w:ascii="Georgia" w:hAnsi="Georgia"/>
          <w:sz w:val="20"/>
          <w:szCs w:val="22"/>
        </w:rPr>
        <w:t xml:space="preserve"> disturbance of seagrass beds, heat emission, etc.). </w:t>
      </w:r>
    </w:p>
    <w:p w14:paraId="797C9D57"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3.</w:t>
      </w:r>
      <w:r w:rsidRPr="00A178A9">
        <w:rPr>
          <w:rFonts w:ascii="Georgia" w:hAnsi="Georgia"/>
          <w:sz w:val="20"/>
          <w:szCs w:val="22"/>
        </w:rPr>
        <w:tab/>
        <w:t>Compensation: Development of functional compensation projects and their pooling based on lessons learned in compensation projects at soft coasts and future proof with spatial and functional relation (</w:t>
      </w:r>
      <w:proofErr w:type="gramStart"/>
      <w:r w:rsidRPr="00A178A9">
        <w:rPr>
          <w:rFonts w:ascii="Georgia" w:hAnsi="Georgia"/>
          <w:sz w:val="20"/>
          <w:szCs w:val="22"/>
        </w:rPr>
        <w:t>e.g.</w:t>
      </w:r>
      <w:proofErr w:type="gramEnd"/>
      <w:r w:rsidRPr="00A178A9">
        <w:rPr>
          <w:rFonts w:ascii="Georgia" w:hAnsi="Georgia"/>
          <w:sz w:val="20"/>
          <w:szCs w:val="22"/>
        </w:rPr>
        <w:t xml:space="preserve"> compensation project can serve as building block for compensating the cumulative effects of additional grid connections).</w:t>
      </w:r>
    </w:p>
    <w:p w14:paraId="3CACFF2E" w14:textId="546B5648"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4.</w:t>
      </w:r>
      <w:r w:rsidRPr="00A178A9">
        <w:rPr>
          <w:rFonts w:ascii="Georgia" w:hAnsi="Georgia"/>
          <w:sz w:val="20"/>
          <w:szCs w:val="22"/>
        </w:rPr>
        <w:tab/>
        <w:t xml:space="preserve">Stakeholder participation: Stakeholders will be involved for lessons learned on effects/mitigation. Compensation project development will be executed with participation of stakeholders (such as fisheries, energy </w:t>
      </w:r>
      <w:r w:rsidR="00DC5633" w:rsidRPr="00A178A9">
        <w:rPr>
          <w:rFonts w:ascii="Georgia" w:hAnsi="Georgia"/>
          <w:sz w:val="20"/>
          <w:szCs w:val="22"/>
        </w:rPr>
        <w:t>companies,</w:t>
      </w:r>
      <w:r w:rsidRPr="00A178A9">
        <w:rPr>
          <w:rFonts w:ascii="Georgia" w:hAnsi="Georgia"/>
          <w:sz w:val="20"/>
          <w:szCs w:val="22"/>
        </w:rPr>
        <w:t xml:space="preserve"> farmers, inhabitants, etc.). </w:t>
      </w:r>
    </w:p>
    <w:p w14:paraId="53C65077"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5.</w:t>
      </w:r>
      <w:r w:rsidRPr="00A178A9">
        <w:rPr>
          <w:rFonts w:ascii="Georgia" w:hAnsi="Georgia"/>
          <w:sz w:val="20"/>
          <w:szCs w:val="22"/>
        </w:rPr>
        <w:tab/>
        <w:t xml:space="preserve">Governance and planning: Tools to accelerate spatial planning and approval procedures that ensure adequate implementation of EU environmental directives and recognition of protected status. The role of the TWSC in this process in this context is further elaborated, while </w:t>
      </w:r>
      <w:proofErr w:type="gramStart"/>
      <w:r w:rsidRPr="00A178A9">
        <w:rPr>
          <w:rFonts w:ascii="Georgia" w:hAnsi="Georgia"/>
          <w:sz w:val="20"/>
          <w:szCs w:val="22"/>
        </w:rPr>
        <w:t>taking into account</w:t>
      </w:r>
      <w:proofErr w:type="gramEnd"/>
      <w:r w:rsidRPr="00A178A9">
        <w:rPr>
          <w:rFonts w:ascii="Georgia" w:hAnsi="Georgia"/>
          <w:sz w:val="20"/>
          <w:szCs w:val="22"/>
        </w:rPr>
        <w:t xml:space="preserve"> an integrated approach and dialogue processes.</w:t>
      </w:r>
    </w:p>
    <w:p w14:paraId="7A09CD61" w14:textId="77777777" w:rsidR="00A178A9" w:rsidRPr="00A178A9" w:rsidRDefault="00A178A9" w:rsidP="00DC5633">
      <w:pPr>
        <w:spacing w:after="120" w:line="276" w:lineRule="auto"/>
        <w:rPr>
          <w:rFonts w:ascii="Georgia" w:hAnsi="Georgia"/>
          <w:sz w:val="20"/>
          <w:szCs w:val="22"/>
        </w:rPr>
      </w:pPr>
    </w:p>
    <w:p w14:paraId="6518EE82" w14:textId="77777777" w:rsidR="00A178A9" w:rsidRPr="00A178A9" w:rsidRDefault="00A178A9" w:rsidP="00DC5633">
      <w:pPr>
        <w:spacing w:after="120" w:line="276" w:lineRule="auto"/>
        <w:rPr>
          <w:rFonts w:ascii="Georgia" w:hAnsi="Georgia"/>
          <w:sz w:val="20"/>
          <w:szCs w:val="22"/>
          <w:u w:val="single"/>
        </w:rPr>
      </w:pPr>
      <w:r w:rsidRPr="00A178A9">
        <w:rPr>
          <w:rFonts w:ascii="Georgia" w:hAnsi="Georgia"/>
          <w:sz w:val="20"/>
          <w:szCs w:val="22"/>
          <w:u w:val="single"/>
        </w:rPr>
        <w:t>Target Groups/partners to be approached/included:</w:t>
      </w:r>
    </w:p>
    <w:p w14:paraId="0882DD34" w14:textId="77777777" w:rsidR="00A178A9" w:rsidRPr="00A178A9" w:rsidRDefault="00A178A9" w:rsidP="00DC5633">
      <w:pPr>
        <w:numPr>
          <w:ilvl w:val="0"/>
          <w:numId w:val="29"/>
        </w:numPr>
        <w:spacing w:after="120" w:line="276" w:lineRule="auto"/>
        <w:contextualSpacing/>
        <w:rPr>
          <w:rFonts w:ascii="Georgia" w:hAnsi="Georgia"/>
          <w:sz w:val="20"/>
          <w:szCs w:val="22"/>
        </w:rPr>
      </w:pPr>
      <w:r w:rsidRPr="00A178A9">
        <w:rPr>
          <w:rFonts w:ascii="Georgia" w:hAnsi="Georgia"/>
          <w:sz w:val="20"/>
          <w:szCs w:val="22"/>
        </w:rPr>
        <w:t xml:space="preserve">Industry, such as </w:t>
      </w:r>
      <w:proofErr w:type="spellStart"/>
      <w:r w:rsidRPr="00A178A9">
        <w:rPr>
          <w:rFonts w:ascii="Georgia" w:hAnsi="Georgia"/>
          <w:sz w:val="20"/>
          <w:szCs w:val="22"/>
        </w:rPr>
        <w:t>TenneT</w:t>
      </w:r>
      <w:proofErr w:type="spellEnd"/>
      <w:r w:rsidRPr="00A178A9">
        <w:rPr>
          <w:rFonts w:ascii="Georgia" w:hAnsi="Georgia"/>
          <w:sz w:val="20"/>
          <w:szCs w:val="22"/>
        </w:rPr>
        <w:t xml:space="preserve"> as TSO, who will be supervising the project development of grid connections.</w:t>
      </w:r>
    </w:p>
    <w:p w14:paraId="1F6CBD8E" w14:textId="77777777" w:rsidR="00A178A9" w:rsidRPr="00A178A9" w:rsidRDefault="00A178A9" w:rsidP="00DC5633">
      <w:pPr>
        <w:numPr>
          <w:ilvl w:val="0"/>
          <w:numId w:val="29"/>
        </w:numPr>
        <w:spacing w:after="120" w:line="276" w:lineRule="auto"/>
        <w:contextualSpacing/>
        <w:rPr>
          <w:rFonts w:ascii="Georgia" w:hAnsi="Georgia"/>
          <w:sz w:val="20"/>
          <w:szCs w:val="22"/>
        </w:rPr>
      </w:pPr>
      <w:r w:rsidRPr="00A178A9">
        <w:rPr>
          <w:rFonts w:ascii="Georgia" w:hAnsi="Georgia"/>
          <w:sz w:val="20"/>
          <w:szCs w:val="22"/>
        </w:rPr>
        <w:t>Governments, due to their role in both spatial planning and permitting procedures.</w:t>
      </w:r>
    </w:p>
    <w:p w14:paraId="29B0A3C3" w14:textId="77777777" w:rsidR="00A178A9" w:rsidRPr="00A178A9" w:rsidRDefault="00A178A9" w:rsidP="00DC5633">
      <w:pPr>
        <w:numPr>
          <w:ilvl w:val="0"/>
          <w:numId w:val="29"/>
        </w:numPr>
        <w:spacing w:after="120" w:line="276" w:lineRule="auto"/>
        <w:contextualSpacing/>
        <w:rPr>
          <w:rFonts w:ascii="Georgia" w:hAnsi="Georgia"/>
          <w:sz w:val="20"/>
          <w:szCs w:val="22"/>
        </w:rPr>
      </w:pPr>
      <w:r w:rsidRPr="00A178A9">
        <w:rPr>
          <w:rFonts w:ascii="Georgia" w:hAnsi="Georgia"/>
          <w:sz w:val="20"/>
          <w:szCs w:val="22"/>
        </w:rPr>
        <w:t xml:space="preserve">Stakeholders, such as fisheries, tourism, green </w:t>
      </w:r>
      <w:proofErr w:type="gramStart"/>
      <w:r w:rsidRPr="00A178A9">
        <w:rPr>
          <w:rFonts w:ascii="Georgia" w:hAnsi="Georgia"/>
          <w:sz w:val="20"/>
          <w:szCs w:val="22"/>
        </w:rPr>
        <w:t>NGOs</w:t>
      </w:r>
      <w:proofErr w:type="gramEnd"/>
      <w:r w:rsidRPr="00A178A9">
        <w:rPr>
          <w:rFonts w:ascii="Georgia" w:hAnsi="Georgia"/>
          <w:sz w:val="20"/>
          <w:szCs w:val="22"/>
        </w:rPr>
        <w:t xml:space="preserve"> and farmers who can play a role in studying effects and contribute to developing compensation projects and compensation pools which can also be of a greater spatial extent. </w:t>
      </w:r>
    </w:p>
    <w:p w14:paraId="78874C00" w14:textId="77777777" w:rsidR="00A178A9" w:rsidRPr="00A178A9" w:rsidRDefault="00A178A9" w:rsidP="00DC5633">
      <w:pPr>
        <w:numPr>
          <w:ilvl w:val="0"/>
          <w:numId w:val="29"/>
        </w:numPr>
        <w:spacing w:after="120" w:line="276" w:lineRule="auto"/>
        <w:contextualSpacing/>
        <w:rPr>
          <w:rFonts w:ascii="Georgia" w:hAnsi="Georgia"/>
          <w:sz w:val="20"/>
          <w:szCs w:val="22"/>
        </w:rPr>
      </w:pPr>
      <w:r w:rsidRPr="00A178A9">
        <w:rPr>
          <w:rFonts w:ascii="Georgia" w:hAnsi="Georgia"/>
          <w:sz w:val="20"/>
          <w:szCs w:val="22"/>
        </w:rPr>
        <w:t xml:space="preserve">Universities, due to applying the latest knowledge in studying effects of cable laying and mitigation possibilities. </w:t>
      </w:r>
    </w:p>
    <w:p w14:paraId="7CD905B2" w14:textId="77777777" w:rsidR="00723797" w:rsidRDefault="00723797" w:rsidP="00DC5633">
      <w:pPr>
        <w:spacing w:after="120" w:line="276" w:lineRule="auto"/>
        <w:rPr>
          <w:rFonts w:ascii="Georgia" w:hAnsi="Georgia"/>
          <w:sz w:val="20"/>
          <w:szCs w:val="22"/>
        </w:rPr>
      </w:pPr>
    </w:p>
    <w:p w14:paraId="797B85DF" w14:textId="56A46C3B"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 xml:space="preserve">In addition to the members of the TWSC, other countries with similar geographical and natural conditions in the North Sea region as Belgium and the UK should also be included. </w:t>
      </w:r>
    </w:p>
    <w:p w14:paraId="12CBAF2E" w14:textId="77777777" w:rsidR="00A178A9" w:rsidRPr="00A178A9" w:rsidRDefault="00A178A9" w:rsidP="00DC5633">
      <w:pPr>
        <w:spacing w:after="120" w:line="276" w:lineRule="auto"/>
        <w:rPr>
          <w:rFonts w:ascii="Georgia" w:hAnsi="Georgia"/>
          <w:sz w:val="20"/>
          <w:szCs w:val="22"/>
        </w:rPr>
      </w:pPr>
    </w:p>
    <w:p w14:paraId="2B0C323B" w14:textId="77777777" w:rsidR="00A178A9" w:rsidRPr="00A178A9" w:rsidRDefault="00A178A9" w:rsidP="00DC5633">
      <w:pPr>
        <w:spacing w:after="120" w:line="276" w:lineRule="auto"/>
        <w:rPr>
          <w:rFonts w:ascii="Georgia" w:hAnsi="Georgia"/>
          <w:sz w:val="20"/>
          <w:szCs w:val="22"/>
          <w:u w:val="single"/>
        </w:rPr>
      </w:pPr>
      <w:r w:rsidRPr="00A178A9">
        <w:rPr>
          <w:rFonts w:ascii="Georgia" w:hAnsi="Georgia"/>
          <w:sz w:val="20"/>
          <w:szCs w:val="22"/>
          <w:u w:val="single"/>
        </w:rPr>
        <w:t>Consequences of “Expression of Interest”</w:t>
      </w:r>
    </w:p>
    <w:p w14:paraId="0DEFD5F5"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 xml:space="preserve">The CWSS has a budget </w:t>
      </w:r>
      <w:proofErr w:type="gramStart"/>
      <w:r w:rsidRPr="00A178A9">
        <w:rPr>
          <w:rFonts w:ascii="Georgia" w:hAnsi="Georgia"/>
          <w:sz w:val="20"/>
          <w:szCs w:val="22"/>
        </w:rPr>
        <w:t>in order to</w:t>
      </w:r>
      <w:proofErr w:type="gramEnd"/>
      <w:r w:rsidRPr="00A178A9">
        <w:rPr>
          <w:rFonts w:ascii="Georgia" w:hAnsi="Georgia"/>
          <w:sz w:val="20"/>
          <w:szCs w:val="22"/>
        </w:rPr>
        <w:t xml:space="preserve"> ask for support for further development of an “Expression of Interest”. </w:t>
      </w:r>
    </w:p>
    <w:p w14:paraId="44EFC749"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 xml:space="preserve">When approved: preparation costs – €40,000 funded at a 50% rate paid to the Lead Beneficiary – cover the full preparation period from the time before approval, including time spent on preparing the EOI, and include costs such as the travel and staff costs involved in planning, meetings and writing the application. Preparation costs are granted only to those projects approved for implementation. Costs will be reimbursed as part of the first regular project payment. It is expected that this can be covered by the supplementary budget for CWSS. </w:t>
      </w:r>
    </w:p>
    <w:p w14:paraId="3DBD0699" w14:textId="77777777" w:rsidR="00A178A9" w:rsidRPr="00A178A9" w:rsidRDefault="00A178A9" w:rsidP="00DC5633">
      <w:pPr>
        <w:spacing w:after="120" w:line="276" w:lineRule="auto"/>
        <w:rPr>
          <w:rFonts w:ascii="Georgia" w:hAnsi="Georgia"/>
          <w:sz w:val="20"/>
          <w:szCs w:val="22"/>
        </w:rPr>
      </w:pPr>
      <w:r w:rsidRPr="00A178A9">
        <w:rPr>
          <w:rFonts w:ascii="Georgia" w:hAnsi="Georgia"/>
          <w:sz w:val="20"/>
          <w:szCs w:val="22"/>
        </w:rPr>
        <w:t>When implemented, efforts of all partners will be expected. But this will be worked out in the next phase.</w:t>
      </w:r>
    </w:p>
    <w:bookmarkEnd w:id="1"/>
    <w:p w14:paraId="17B2F593" w14:textId="77777777" w:rsidR="00A178A9" w:rsidRPr="00A178A9" w:rsidRDefault="00A178A9" w:rsidP="00A178A9">
      <w:pPr>
        <w:spacing w:after="120" w:line="276" w:lineRule="auto"/>
        <w:contextualSpacing/>
        <w:rPr>
          <w:rFonts w:ascii="Georgia" w:hAnsi="Georgia"/>
          <w:sz w:val="20"/>
          <w:szCs w:val="22"/>
        </w:rPr>
      </w:pPr>
    </w:p>
    <w:p w14:paraId="4783C1A6" w14:textId="77777777" w:rsidR="00A178A9" w:rsidRPr="00A178A9" w:rsidRDefault="00A178A9" w:rsidP="00DC5633">
      <w:pPr>
        <w:pStyle w:val="Header3b"/>
        <w:numPr>
          <w:ilvl w:val="0"/>
          <w:numId w:val="30"/>
        </w:numPr>
      </w:pPr>
      <w:r w:rsidRPr="00A178A9">
        <w:t>Next steps</w:t>
      </w:r>
    </w:p>
    <w:p w14:paraId="24A8CE74" w14:textId="77777777" w:rsidR="00A178A9" w:rsidRPr="00A178A9" w:rsidRDefault="00A178A9" w:rsidP="00A178A9">
      <w:pPr>
        <w:spacing w:after="120" w:line="276" w:lineRule="auto"/>
        <w:contextualSpacing/>
        <w:rPr>
          <w:rFonts w:ascii="Arial" w:hAnsi="Arial" w:cs="Arial"/>
          <w:color w:val="000000"/>
          <w:sz w:val="22"/>
          <w:lang w:val="en-GB"/>
        </w:rPr>
      </w:pPr>
      <w:r w:rsidRPr="00A178A9">
        <w:rPr>
          <w:rFonts w:ascii="Georgia" w:hAnsi="Georgia"/>
          <w:sz w:val="20"/>
          <w:szCs w:val="22"/>
          <w:lang w:val="en-GB"/>
        </w:rPr>
        <w:t>The ad hoc group needs the agreement of TG-M to proceed further, which means that the funds available from the supplementary budget can be used to prepare an Expression of Interest until November 2022. After consent of TG-M, the WSB needs to be approached to give their approval in a</w:t>
      </w:r>
      <w:r w:rsidRPr="00A178A9">
        <w:rPr>
          <w:rFonts w:ascii="Arial" w:hAnsi="Arial" w:cs="Arial"/>
          <w:color w:val="000000"/>
          <w:sz w:val="22"/>
          <w:lang w:val="en-GB"/>
        </w:rPr>
        <w:t xml:space="preserve"> </w:t>
      </w:r>
      <w:r w:rsidRPr="00A178A9">
        <w:rPr>
          <w:rFonts w:ascii="Georgia" w:hAnsi="Georgia"/>
          <w:sz w:val="20"/>
          <w:szCs w:val="22"/>
          <w:lang w:val="en-GB"/>
        </w:rPr>
        <w:t>written</w:t>
      </w:r>
      <w:r w:rsidRPr="00A178A9">
        <w:rPr>
          <w:rFonts w:ascii="Arial" w:hAnsi="Arial" w:cs="Arial"/>
          <w:color w:val="000000"/>
          <w:sz w:val="22"/>
          <w:lang w:val="en-GB"/>
        </w:rPr>
        <w:t xml:space="preserve"> </w:t>
      </w:r>
      <w:r w:rsidRPr="00A178A9">
        <w:rPr>
          <w:rFonts w:ascii="Georgia" w:hAnsi="Georgia"/>
          <w:sz w:val="20"/>
          <w:szCs w:val="22"/>
          <w:lang w:val="en-GB"/>
        </w:rPr>
        <w:t>procedure</w:t>
      </w:r>
      <w:r w:rsidRPr="00A178A9">
        <w:rPr>
          <w:rFonts w:ascii="Arial" w:hAnsi="Arial" w:cs="Arial"/>
          <w:color w:val="000000"/>
          <w:sz w:val="22"/>
          <w:lang w:val="en-GB"/>
        </w:rPr>
        <w:t xml:space="preserve">. </w:t>
      </w:r>
    </w:p>
    <w:p w14:paraId="7B05071D" w14:textId="77777777" w:rsidR="00A178A9" w:rsidRPr="00A178A9" w:rsidRDefault="00A178A9" w:rsidP="00A178A9">
      <w:pPr>
        <w:spacing w:after="120" w:line="276" w:lineRule="auto"/>
        <w:contextualSpacing/>
        <w:rPr>
          <w:rFonts w:ascii="Georgia" w:hAnsi="Georgia"/>
          <w:sz w:val="20"/>
          <w:szCs w:val="22"/>
          <w:lang w:val="en-GB"/>
        </w:rPr>
      </w:pPr>
      <w:r w:rsidRPr="00A178A9">
        <w:rPr>
          <w:rFonts w:ascii="Georgia" w:hAnsi="Georgia"/>
          <w:sz w:val="20"/>
          <w:szCs w:val="22"/>
          <w:lang w:val="en-GB"/>
        </w:rPr>
        <w:t xml:space="preserve">The ad hoc group will then convene to approach qualified consultants to form a project partner consortium with knowledge about the application process as well as the content of the project. </w:t>
      </w:r>
    </w:p>
    <w:p w14:paraId="250DCA3D" w14:textId="77777777" w:rsidR="00A178A9" w:rsidRPr="00A178A9" w:rsidRDefault="00A178A9" w:rsidP="00CA0DA8">
      <w:pPr>
        <w:pStyle w:val="Header3b"/>
        <w:rPr>
          <w:b w:val="0"/>
          <w:sz w:val="28"/>
          <w:lang w:val="en-GB"/>
        </w:rPr>
      </w:pPr>
    </w:p>
    <w:p w14:paraId="50924138" w14:textId="77777777" w:rsidR="00DF55C0" w:rsidRPr="00CA0DA8" w:rsidRDefault="00DF55C0" w:rsidP="00CA0DA8">
      <w:pPr>
        <w:pStyle w:val="Textkrper1"/>
      </w:pPr>
    </w:p>
    <w:sectPr w:rsidR="00DF55C0" w:rsidRPr="00CA0DA8" w:rsidSect="00724BF2">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uzeile"/>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55CC8379" w:rsidR="00D8720B" w:rsidRPr="00A72074" w:rsidRDefault="00D8720B" w:rsidP="00A72074">
    <w:pPr>
      <w:pStyle w:val="Kopfzeile"/>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w:t>
    </w:r>
    <w:r w:rsidR="00373E64">
      <w:rPr>
        <w:rFonts w:ascii="Georgia" w:hAnsi="Georgia"/>
        <w:color w:val="808080" w:themeColor="background1" w:themeShade="80"/>
        <w:sz w:val="18"/>
        <w:szCs w:val="18"/>
      </w:rPr>
      <w:t>2</w:t>
    </w:r>
    <w:r w:rsidRPr="00A72074">
      <w:rPr>
        <w:rFonts w:ascii="Georgia" w:hAnsi="Georgia"/>
        <w:color w:val="808080" w:themeColor="background1" w:themeShade="80"/>
        <w:sz w:val="18"/>
        <w:szCs w:val="18"/>
      </w:rPr>
      <w:t>-</w:t>
    </w:r>
    <w:r w:rsidR="00B97663">
      <w:rPr>
        <w:rFonts w:ascii="Georgia" w:hAnsi="Georgia"/>
        <w:color w:val="808080" w:themeColor="background1" w:themeShade="80"/>
        <w:sz w:val="18"/>
        <w:szCs w:val="18"/>
      </w:rPr>
      <w:t>3</w:t>
    </w:r>
    <w:r w:rsidRPr="00A72074">
      <w:rPr>
        <w:rFonts w:ascii="Georgia" w:hAnsi="Georgia"/>
        <w:color w:val="808080" w:themeColor="background1" w:themeShade="80"/>
        <w:sz w:val="18"/>
        <w:szCs w:val="18"/>
      </w:rPr>
      <w:t>/</w:t>
    </w:r>
    <w:r w:rsidR="00CA0DA8">
      <w:rPr>
        <w:rFonts w:ascii="Georgia" w:hAnsi="Georgia"/>
        <w:color w:val="808080" w:themeColor="background1" w:themeShade="80"/>
        <w:sz w:val="18"/>
        <w:szCs w:val="18"/>
      </w:rPr>
      <w:t>7</w:t>
    </w:r>
    <w:r w:rsidR="00D74D7F">
      <w:rPr>
        <w:rFonts w:ascii="Georgia" w:hAnsi="Georgia"/>
        <w:color w:val="808080" w:themeColor="background1" w:themeShade="80"/>
        <w:sz w:val="18"/>
        <w:szCs w:val="18"/>
      </w:rPr>
      <w:t xml:space="preserve"> </w:t>
    </w:r>
    <w:r w:rsidR="00CA0DA8">
      <w:rPr>
        <w:rFonts w:ascii="Georgia" w:hAnsi="Georgia"/>
        <w:color w:val="808080" w:themeColor="background1" w:themeShade="80"/>
        <w:sz w:val="18"/>
        <w:szCs w:val="18"/>
      </w:rPr>
      <w:t xml:space="preserve">Renewable </w:t>
    </w:r>
    <w:r w:rsidR="00A178A9">
      <w:rPr>
        <w:rFonts w:ascii="Georgia" w:hAnsi="Georgia"/>
        <w:color w:val="808080" w:themeColor="background1" w:themeShade="80"/>
        <w:sz w:val="18"/>
        <w:szCs w:val="18"/>
      </w:rPr>
      <w:t>Energy (</w:t>
    </w:r>
    <w:r w:rsidR="0086425F">
      <w:rPr>
        <w:rFonts w:ascii="Georgia" w:hAnsi="Georgia"/>
        <w:color w:val="808080" w:themeColor="background1" w:themeShade="80"/>
        <w:sz w:val="18"/>
        <w:szCs w:val="18"/>
      </w:rPr>
      <w:t>202</w:t>
    </w:r>
    <w:r w:rsidR="00B97663">
      <w:rPr>
        <w:rFonts w:ascii="Georgia" w:hAnsi="Georgia"/>
        <w:color w:val="808080" w:themeColor="background1" w:themeShade="80"/>
        <w:sz w:val="18"/>
        <w:szCs w:val="18"/>
      </w:rPr>
      <w:t>2</w:t>
    </w:r>
    <w:r w:rsidR="0086425F">
      <w:rPr>
        <w:rFonts w:ascii="Georgia" w:hAnsi="Georgia"/>
        <w:color w:val="808080" w:themeColor="background1" w:themeShade="80"/>
        <w:sz w:val="18"/>
        <w:szCs w:val="18"/>
      </w:rPr>
      <w:t>-</w:t>
    </w:r>
    <w:r w:rsidR="00373E64">
      <w:rPr>
        <w:rFonts w:ascii="Georgia" w:hAnsi="Georgia"/>
        <w:color w:val="808080" w:themeColor="background1" w:themeShade="80"/>
        <w:sz w:val="18"/>
        <w:szCs w:val="18"/>
      </w:rPr>
      <w:t>0</w:t>
    </w:r>
    <w:r w:rsidR="00B97663">
      <w:rPr>
        <w:rFonts w:ascii="Georgia" w:hAnsi="Georgia"/>
        <w:color w:val="808080" w:themeColor="background1" w:themeShade="80"/>
        <w:sz w:val="18"/>
        <w:szCs w:val="18"/>
      </w:rPr>
      <w:t>6</w:t>
    </w:r>
    <w:r w:rsidR="0086425F">
      <w:rPr>
        <w:rFonts w:ascii="Georgia" w:hAnsi="Georgia"/>
        <w:color w:val="808080" w:themeColor="background1" w:themeShade="80"/>
        <w:sz w:val="18"/>
        <w:szCs w:val="18"/>
      </w:rPr>
      <w:t>-</w:t>
    </w:r>
    <w:r w:rsidR="00B97663">
      <w:rPr>
        <w:rFonts w:ascii="Georgia" w:hAnsi="Georgia"/>
        <w:color w:val="808080" w:themeColor="background1" w:themeShade="80"/>
        <w:sz w:val="18"/>
        <w:szCs w:val="18"/>
      </w:rPr>
      <w:t>1</w:t>
    </w:r>
    <w:r w:rsidR="00CA0DA8">
      <w:rPr>
        <w:rFonts w:ascii="Georgia" w:hAnsi="Georgia"/>
        <w:color w:val="808080" w:themeColor="background1" w:themeShade="80"/>
        <w:sz w:val="18"/>
        <w:szCs w:val="18"/>
      </w:rPr>
      <w:t>7</w:t>
    </w:r>
    <w:r w:rsidR="0086425F">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BF4"/>
    <w:multiLevelType w:val="hybridMultilevel"/>
    <w:tmpl w:val="279E4068"/>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3D52208"/>
    <w:multiLevelType w:val="hybridMultilevel"/>
    <w:tmpl w:val="D15691A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5172A7"/>
    <w:multiLevelType w:val="hybridMultilevel"/>
    <w:tmpl w:val="8786B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8F3B52"/>
    <w:multiLevelType w:val="hybridMultilevel"/>
    <w:tmpl w:val="0C48A4B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B77845"/>
    <w:multiLevelType w:val="hybridMultilevel"/>
    <w:tmpl w:val="9C247A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B32565"/>
    <w:multiLevelType w:val="hybridMultilevel"/>
    <w:tmpl w:val="D7B03AF2"/>
    <w:lvl w:ilvl="0" w:tplc="23A4BF0C">
      <w:start w:val="25"/>
      <w:numFmt w:val="bullet"/>
      <w:lvlText w:val="-"/>
      <w:lvlJc w:val="left"/>
      <w:pPr>
        <w:ind w:left="720" w:hanging="360"/>
      </w:pPr>
      <w:rPr>
        <w:rFonts w:ascii="Georgia" w:eastAsia="Times New Roman" w:hAnsi="Georgia"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BB07FD2"/>
    <w:multiLevelType w:val="hybridMultilevel"/>
    <w:tmpl w:val="12046312"/>
    <w:lvl w:ilvl="0" w:tplc="C2666BA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A54EFD"/>
    <w:multiLevelType w:val="hybridMultilevel"/>
    <w:tmpl w:val="E982BE76"/>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3987046"/>
    <w:multiLevelType w:val="hybridMultilevel"/>
    <w:tmpl w:val="15360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4EC4C45"/>
    <w:multiLevelType w:val="hybridMultilevel"/>
    <w:tmpl w:val="53101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90101B"/>
    <w:multiLevelType w:val="hybridMultilevel"/>
    <w:tmpl w:val="F9F84A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43363D0"/>
    <w:multiLevelType w:val="hybridMultilevel"/>
    <w:tmpl w:val="CB284260"/>
    <w:lvl w:ilvl="0" w:tplc="23A4BF0C">
      <w:start w:val="25"/>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B3B2D1D"/>
    <w:multiLevelType w:val="multilevel"/>
    <w:tmpl w:val="A648A3E0"/>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4D05ECF"/>
    <w:multiLevelType w:val="hybridMultilevel"/>
    <w:tmpl w:val="FEBC17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5506DDF"/>
    <w:multiLevelType w:val="hybridMultilevel"/>
    <w:tmpl w:val="8A985AE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5D74A3"/>
    <w:multiLevelType w:val="hybridMultilevel"/>
    <w:tmpl w:val="56149956"/>
    <w:lvl w:ilvl="0" w:tplc="37087FB8">
      <w:numFmt w:val="bullet"/>
      <w:lvlText w:val="•"/>
      <w:lvlJc w:val="left"/>
      <w:pPr>
        <w:ind w:left="720" w:hanging="36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5430F9"/>
    <w:multiLevelType w:val="hybridMultilevel"/>
    <w:tmpl w:val="5E3EE722"/>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7E64072F"/>
    <w:multiLevelType w:val="hybridMultilevel"/>
    <w:tmpl w:val="785CC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F605718"/>
    <w:multiLevelType w:val="hybridMultilevel"/>
    <w:tmpl w:val="F58ECB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90598001">
    <w:abstractNumId w:val="12"/>
  </w:num>
  <w:num w:numId="2" w16cid:durableId="1213269260">
    <w:abstractNumId w:val="15"/>
  </w:num>
  <w:num w:numId="3" w16cid:durableId="330523860">
    <w:abstractNumId w:val="18"/>
  </w:num>
  <w:num w:numId="4" w16cid:durableId="34893625">
    <w:abstractNumId w:val="3"/>
  </w:num>
  <w:num w:numId="5" w16cid:durableId="547912392">
    <w:abstractNumId w:val="21"/>
  </w:num>
  <w:num w:numId="6" w16cid:durableId="853304351">
    <w:abstractNumId w:val="23"/>
  </w:num>
  <w:num w:numId="7" w16cid:durableId="1093547097">
    <w:abstractNumId w:val="16"/>
  </w:num>
  <w:num w:numId="8" w16cid:durableId="1758596005">
    <w:abstractNumId w:val="18"/>
  </w:num>
  <w:num w:numId="9" w16cid:durableId="1384910809">
    <w:abstractNumId w:val="17"/>
  </w:num>
  <w:num w:numId="10" w16cid:durableId="77871953">
    <w:abstractNumId w:val="9"/>
  </w:num>
  <w:num w:numId="11" w16cid:durableId="726492652">
    <w:abstractNumId w:val="11"/>
  </w:num>
  <w:num w:numId="12" w16cid:durableId="1852794511">
    <w:abstractNumId w:val="5"/>
  </w:num>
  <w:num w:numId="13" w16cid:durableId="1778407933">
    <w:abstractNumId w:val="22"/>
  </w:num>
  <w:num w:numId="14" w16cid:durableId="2097356488">
    <w:abstractNumId w:val="13"/>
  </w:num>
  <w:num w:numId="15" w16cid:durableId="2035375417">
    <w:abstractNumId w:val="6"/>
  </w:num>
  <w:num w:numId="16" w16cid:durableId="1813523327">
    <w:abstractNumId w:val="14"/>
  </w:num>
  <w:num w:numId="17" w16cid:durableId="1461073611">
    <w:abstractNumId w:val="10"/>
  </w:num>
  <w:num w:numId="18" w16cid:durableId="1571690671">
    <w:abstractNumId w:val="1"/>
  </w:num>
  <w:num w:numId="19" w16cid:durableId="1188828949">
    <w:abstractNumId w:val="25"/>
  </w:num>
  <w:num w:numId="20" w16cid:durableId="650477117">
    <w:abstractNumId w:val="2"/>
  </w:num>
  <w:num w:numId="21" w16cid:durableId="129783885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4371840">
    <w:abstractNumId w:val="19"/>
  </w:num>
  <w:num w:numId="23" w16cid:durableId="131776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9806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5307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3883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3680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7384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238442">
    <w:abstractNumId w:val="4"/>
  </w:num>
  <w:num w:numId="30" w16cid:durableId="53215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63E3C"/>
    <w:rsid w:val="00066399"/>
    <w:rsid w:val="00066FF5"/>
    <w:rsid w:val="00073712"/>
    <w:rsid w:val="000773D4"/>
    <w:rsid w:val="00077AE6"/>
    <w:rsid w:val="00092AFE"/>
    <w:rsid w:val="00093165"/>
    <w:rsid w:val="000A1308"/>
    <w:rsid w:val="000A1E8F"/>
    <w:rsid w:val="000A6D0F"/>
    <w:rsid w:val="000B6138"/>
    <w:rsid w:val="000D6000"/>
    <w:rsid w:val="000D7F4C"/>
    <w:rsid w:val="0012328A"/>
    <w:rsid w:val="00124A1D"/>
    <w:rsid w:val="00126666"/>
    <w:rsid w:val="00133CDB"/>
    <w:rsid w:val="00147DE8"/>
    <w:rsid w:val="00156DCF"/>
    <w:rsid w:val="0016174D"/>
    <w:rsid w:val="00167032"/>
    <w:rsid w:val="00183500"/>
    <w:rsid w:val="001A5AB5"/>
    <w:rsid w:val="001B206C"/>
    <w:rsid w:val="001B6A8B"/>
    <w:rsid w:val="001C171D"/>
    <w:rsid w:val="001C7858"/>
    <w:rsid w:val="001D044E"/>
    <w:rsid w:val="001D2EEA"/>
    <w:rsid w:val="001F0977"/>
    <w:rsid w:val="001F3F04"/>
    <w:rsid w:val="001F4228"/>
    <w:rsid w:val="001F4FB2"/>
    <w:rsid w:val="001F65D6"/>
    <w:rsid w:val="00202C41"/>
    <w:rsid w:val="00204701"/>
    <w:rsid w:val="00215254"/>
    <w:rsid w:val="0022368B"/>
    <w:rsid w:val="00225717"/>
    <w:rsid w:val="00240AFF"/>
    <w:rsid w:val="0024597E"/>
    <w:rsid w:val="00245FAD"/>
    <w:rsid w:val="002570E2"/>
    <w:rsid w:val="002650E0"/>
    <w:rsid w:val="002814A3"/>
    <w:rsid w:val="00284DEF"/>
    <w:rsid w:val="00285945"/>
    <w:rsid w:val="00294292"/>
    <w:rsid w:val="002A2851"/>
    <w:rsid w:val="002B5AB3"/>
    <w:rsid w:val="002C1F82"/>
    <w:rsid w:val="002C71BE"/>
    <w:rsid w:val="002D3F3F"/>
    <w:rsid w:val="002D5AE4"/>
    <w:rsid w:val="002E1A4E"/>
    <w:rsid w:val="002F0F57"/>
    <w:rsid w:val="002F25CC"/>
    <w:rsid w:val="0030048A"/>
    <w:rsid w:val="003022A6"/>
    <w:rsid w:val="00324417"/>
    <w:rsid w:val="00331153"/>
    <w:rsid w:val="003505C1"/>
    <w:rsid w:val="0037018F"/>
    <w:rsid w:val="00372B13"/>
    <w:rsid w:val="00373B2E"/>
    <w:rsid w:val="00373E64"/>
    <w:rsid w:val="003B58E3"/>
    <w:rsid w:val="003E2F99"/>
    <w:rsid w:val="003F4A4D"/>
    <w:rsid w:val="00410148"/>
    <w:rsid w:val="00411E3A"/>
    <w:rsid w:val="004205EB"/>
    <w:rsid w:val="0043738A"/>
    <w:rsid w:val="00454B52"/>
    <w:rsid w:val="00462034"/>
    <w:rsid w:val="0048049E"/>
    <w:rsid w:val="00486C04"/>
    <w:rsid w:val="0048782E"/>
    <w:rsid w:val="004A7844"/>
    <w:rsid w:val="004C489A"/>
    <w:rsid w:val="004D626F"/>
    <w:rsid w:val="004E5ACA"/>
    <w:rsid w:val="004F686F"/>
    <w:rsid w:val="0050563B"/>
    <w:rsid w:val="005100B5"/>
    <w:rsid w:val="0051787B"/>
    <w:rsid w:val="00523E35"/>
    <w:rsid w:val="00527DA2"/>
    <w:rsid w:val="005310C2"/>
    <w:rsid w:val="005355C5"/>
    <w:rsid w:val="00555D70"/>
    <w:rsid w:val="00565654"/>
    <w:rsid w:val="00565B23"/>
    <w:rsid w:val="00567BCF"/>
    <w:rsid w:val="00577229"/>
    <w:rsid w:val="00580A5A"/>
    <w:rsid w:val="00592E28"/>
    <w:rsid w:val="00596B9C"/>
    <w:rsid w:val="005A5362"/>
    <w:rsid w:val="005A6862"/>
    <w:rsid w:val="005B6A23"/>
    <w:rsid w:val="005C0FC9"/>
    <w:rsid w:val="005C1D9F"/>
    <w:rsid w:val="005D08A7"/>
    <w:rsid w:val="005D7FAF"/>
    <w:rsid w:val="005F0948"/>
    <w:rsid w:val="005F2C9C"/>
    <w:rsid w:val="00607CFF"/>
    <w:rsid w:val="006205E1"/>
    <w:rsid w:val="006318CA"/>
    <w:rsid w:val="00634E05"/>
    <w:rsid w:val="00647497"/>
    <w:rsid w:val="00670965"/>
    <w:rsid w:val="006821D7"/>
    <w:rsid w:val="006923CE"/>
    <w:rsid w:val="00696CA7"/>
    <w:rsid w:val="006A7401"/>
    <w:rsid w:val="006B5CC2"/>
    <w:rsid w:val="006C39B2"/>
    <w:rsid w:val="006D0E93"/>
    <w:rsid w:val="006E10B1"/>
    <w:rsid w:val="006E336C"/>
    <w:rsid w:val="00704073"/>
    <w:rsid w:val="00721513"/>
    <w:rsid w:val="00723797"/>
    <w:rsid w:val="00724551"/>
    <w:rsid w:val="00724BF2"/>
    <w:rsid w:val="007557AE"/>
    <w:rsid w:val="007810A3"/>
    <w:rsid w:val="00785365"/>
    <w:rsid w:val="007861D9"/>
    <w:rsid w:val="00795532"/>
    <w:rsid w:val="007A258C"/>
    <w:rsid w:val="007A2D2A"/>
    <w:rsid w:val="007A33CF"/>
    <w:rsid w:val="007A6FA2"/>
    <w:rsid w:val="007E7594"/>
    <w:rsid w:val="007F0012"/>
    <w:rsid w:val="00800C1F"/>
    <w:rsid w:val="0080421D"/>
    <w:rsid w:val="00805CFC"/>
    <w:rsid w:val="00824FBE"/>
    <w:rsid w:val="00842A2F"/>
    <w:rsid w:val="00844401"/>
    <w:rsid w:val="008561DC"/>
    <w:rsid w:val="0086425F"/>
    <w:rsid w:val="008701E7"/>
    <w:rsid w:val="00880297"/>
    <w:rsid w:val="00884DD6"/>
    <w:rsid w:val="008A0742"/>
    <w:rsid w:val="008A0A5A"/>
    <w:rsid w:val="008A1999"/>
    <w:rsid w:val="008A440F"/>
    <w:rsid w:val="008B386C"/>
    <w:rsid w:val="008C17F6"/>
    <w:rsid w:val="008C66A3"/>
    <w:rsid w:val="008E2A88"/>
    <w:rsid w:val="009050E2"/>
    <w:rsid w:val="00910EBE"/>
    <w:rsid w:val="009148DD"/>
    <w:rsid w:val="00923B78"/>
    <w:rsid w:val="009270FB"/>
    <w:rsid w:val="00960B87"/>
    <w:rsid w:val="00980B05"/>
    <w:rsid w:val="00987517"/>
    <w:rsid w:val="00991952"/>
    <w:rsid w:val="00991DE6"/>
    <w:rsid w:val="009A0290"/>
    <w:rsid w:val="009B2227"/>
    <w:rsid w:val="009C46AF"/>
    <w:rsid w:val="009C68F7"/>
    <w:rsid w:val="009D1649"/>
    <w:rsid w:val="009D3E8B"/>
    <w:rsid w:val="009E3DA6"/>
    <w:rsid w:val="00A178A9"/>
    <w:rsid w:val="00A17EAC"/>
    <w:rsid w:val="00A42E94"/>
    <w:rsid w:val="00A44BEE"/>
    <w:rsid w:val="00A459D2"/>
    <w:rsid w:val="00A510FB"/>
    <w:rsid w:val="00A52B00"/>
    <w:rsid w:val="00A57240"/>
    <w:rsid w:val="00A57419"/>
    <w:rsid w:val="00A71C33"/>
    <w:rsid w:val="00A72074"/>
    <w:rsid w:val="00A72D27"/>
    <w:rsid w:val="00A730CA"/>
    <w:rsid w:val="00A77932"/>
    <w:rsid w:val="00A92F83"/>
    <w:rsid w:val="00A9506D"/>
    <w:rsid w:val="00AB1A53"/>
    <w:rsid w:val="00AB222A"/>
    <w:rsid w:val="00AC62ED"/>
    <w:rsid w:val="00AE5447"/>
    <w:rsid w:val="00AE5586"/>
    <w:rsid w:val="00AF009A"/>
    <w:rsid w:val="00AF752E"/>
    <w:rsid w:val="00B03918"/>
    <w:rsid w:val="00B266A4"/>
    <w:rsid w:val="00B3192A"/>
    <w:rsid w:val="00B34523"/>
    <w:rsid w:val="00B5208C"/>
    <w:rsid w:val="00B64F10"/>
    <w:rsid w:val="00B7381A"/>
    <w:rsid w:val="00B73FDE"/>
    <w:rsid w:val="00B756DE"/>
    <w:rsid w:val="00B77B6A"/>
    <w:rsid w:val="00B91C82"/>
    <w:rsid w:val="00B965C7"/>
    <w:rsid w:val="00B97663"/>
    <w:rsid w:val="00BA2A8F"/>
    <w:rsid w:val="00BB1A1A"/>
    <w:rsid w:val="00BB66E1"/>
    <w:rsid w:val="00BC2A16"/>
    <w:rsid w:val="00BC47CC"/>
    <w:rsid w:val="00BC67CD"/>
    <w:rsid w:val="00BD6A5C"/>
    <w:rsid w:val="00BF4AD0"/>
    <w:rsid w:val="00BF6579"/>
    <w:rsid w:val="00C02F3A"/>
    <w:rsid w:val="00C04E0C"/>
    <w:rsid w:val="00C10F97"/>
    <w:rsid w:val="00C1625A"/>
    <w:rsid w:val="00C22BCF"/>
    <w:rsid w:val="00C639BC"/>
    <w:rsid w:val="00C71071"/>
    <w:rsid w:val="00C75C4E"/>
    <w:rsid w:val="00C760E5"/>
    <w:rsid w:val="00C7703C"/>
    <w:rsid w:val="00C77DEA"/>
    <w:rsid w:val="00C81DD5"/>
    <w:rsid w:val="00C859E4"/>
    <w:rsid w:val="00C85B9D"/>
    <w:rsid w:val="00C97F2D"/>
    <w:rsid w:val="00CA0DA8"/>
    <w:rsid w:val="00CA4088"/>
    <w:rsid w:val="00CA55C5"/>
    <w:rsid w:val="00CB2B23"/>
    <w:rsid w:val="00CB36E0"/>
    <w:rsid w:val="00CC43EF"/>
    <w:rsid w:val="00CD0E61"/>
    <w:rsid w:val="00CF503C"/>
    <w:rsid w:val="00D15F5E"/>
    <w:rsid w:val="00D1728D"/>
    <w:rsid w:val="00D2006F"/>
    <w:rsid w:val="00D338DA"/>
    <w:rsid w:val="00D46FA3"/>
    <w:rsid w:val="00D5544F"/>
    <w:rsid w:val="00D74D7F"/>
    <w:rsid w:val="00D8720B"/>
    <w:rsid w:val="00D9601C"/>
    <w:rsid w:val="00DA1753"/>
    <w:rsid w:val="00DB7395"/>
    <w:rsid w:val="00DC044B"/>
    <w:rsid w:val="00DC5633"/>
    <w:rsid w:val="00DC630A"/>
    <w:rsid w:val="00DC6710"/>
    <w:rsid w:val="00DC674A"/>
    <w:rsid w:val="00DC6CAE"/>
    <w:rsid w:val="00DD0D4B"/>
    <w:rsid w:val="00DD75D4"/>
    <w:rsid w:val="00DE308A"/>
    <w:rsid w:val="00DE3789"/>
    <w:rsid w:val="00DE3D4D"/>
    <w:rsid w:val="00DF55C0"/>
    <w:rsid w:val="00E12399"/>
    <w:rsid w:val="00E1799E"/>
    <w:rsid w:val="00E24F67"/>
    <w:rsid w:val="00E27E32"/>
    <w:rsid w:val="00E337CB"/>
    <w:rsid w:val="00E33800"/>
    <w:rsid w:val="00E43BE1"/>
    <w:rsid w:val="00E441A1"/>
    <w:rsid w:val="00E47918"/>
    <w:rsid w:val="00E53D50"/>
    <w:rsid w:val="00E612A4"/>
    <w:rsid w:val="00E915A1"/>
    <w:rsid w:val="00EF45F9"/>
    <w:rsid w:val="00F025DD"/>
    <w:rsid w:val="00F06294"/>
    <w:rsid w:val="00F17C71"/>
    <w:rsid w:val="00F30DC2"/>
    <w:rsid w:val="00F379AD"/>
    <w:rsid w:val="00F411B2"/>
    <w:rsid w:val="00F501BA"/>
    <w:rsid w:val="00F50816"/>
    <w:rsid w:val="00F7100A"/>
    <w:rsid w:val="00F937FF"/>
    <w:rsid w:val="00FA1321"/>
    <w:rsid w:val="00FC016B"/>
    <w:rsid w:val="00FD0565"/>
    <w:rsid w:val="00FF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3F04"/>
    <w:pPr>
      <w:spacing w:after="0" w:line="240" w:lineRule="auto"/>
    </w:pPr>
    <w:rPr>
      <w:rFonts w:ascii="Times New Roman" w:eastAsia="Times New Roman" w:hAnsi="Times New Roman" w:cs="Times New Roman"/>
      <w:sz w:val="24"/>
      <w:szCs w:val="24"/>
      <w:lang w:val="en-US"/>
    </w:rPr>
  </w:style>
  <w:style w:type="paragraph" w:styleId="berschrift1">
    <w:name w:val="heading 1"/>
    <w:basedOn w:val="Standard"/>
    <w:next w:val="Standard"/>
    <w:link w:val="berschrift1Zchn"/>
    <w:uiPriority w:val="9"/>
    <w:qFormat/>
    <w:rsid w:val="00DE3D4D"/>
    <w:pPr>
      <w:spacing w:after="120" w:line="276" w:lineRule="auto"/>
      <w:outlineLvl w:val="0"/>
    </w:pPr>
    <w:rPr>
      <w:rFonts w:ascii="Arial" w:hAnsi="Arial" w:cs="Arial"/>
      <w:sz w:val="28"/>
      <w:szCs w:val="28"/>
      <w:lang w:val="en-GB"/>
    </w:rPr>
  </w:style>
  <w:style w:type="paragraph" w:styleId="berschrift2">
    <w:name w:val="heading 2"/>
    <w:basedOn w:val="Standard"/>
    <w:next w:val="Standard"/>
    <w:link w:val="berschrift2Zchn"/>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561DC"/>
    <w:pPr>
      <w:tabs>
        <w:tab w:val="center" w:pos="4703"/>
        <w:tab w:val="right" w:pos="9406"/>
      </w:tabs>
    </w:pPr>
  </w:style>
  <w:style w:type="character" w:customStyle="1" w:styleId="KopfzeileZchn">
    <w:name w:val="Kopfzeile Zchn"/>
    <w:basedOn w:val="Absatz-Standardschriftart"/>
    <w:link w:val="Kopfzeile"/>
    <w:rsid w:val="008561DC"/>
    <w:rPr>
      <w:rFonts w:ascii="Times New Roman" w:eastAsia="Times New Roman" w:hAnsi="Times New Roman" w:cs="Times New Roman"/>
      <w:sz w:val="24"/>
      <w:szCs w:val="24"/>
      <w:lang w:val="en-US"/>
    </w:rPr>
  </w:style>
  <w:style w:type="paragraph" w:styleId="Fuzeile">
    <w:name w:val="footer"/>
    <w:basedOn w:val="Standard"/>
    <w:link w:val="FuzeileZchn"/>
    <w:uiPriority w:val="99"/>
    <w:rsid w:val="008561DC"/>
    <w:pPr>
      <w:tabs>
        <w:tab w:val="center" w:pos="4703"/>
        <w:tab w:val="right" w:pos="9406"/>
      </w:tabs>
    </w:pPr>
  </w:style>
  <w:style w:type="character" w:customStyle="1" w:styleId="FuzeileZchn">
    <w:name w:val="Fußzeile Zchn"/>
    <w:basedOn w:val="Absatz-Standardschriftart"/>
    <w:link w:val="Fuzeile"/>
    <w:uiPriority w:val="99"/>
    <w:rsid w:val="008561DC"/>
    <w:rPr>
      <w:rFonts w:ascii="Times New Roman" w:eastAsia="Times New Roman" w:hAnsi="Times New Roman" w:cs="Times New Roman"/>
      <w:sz w:val="24"/>
      <w:szCs w:val="24"/>
      <w:lang w:val="en-US"/>
    </w:rPr>
  </w:style>
  <w:style w:type="paragraph" w:styleId="Listenabsatz">
    <w:name w:val="List Paragraph"/>
    <w:aliases w:val="Heading 2_sj,List Paragraph1,Listenabsatz1"/>
    <w:basedOn w:val="Standard"/>
    <w:link w:val="ListenabsatzZchn"/>
    <w:uiPriority w:val="34"/>
    <w:qFormat/>
    <w:rsid w:val="00010D2D"/>
    <w:pPr>
      <w:ind w:left="720"/>
      <w:contextualSpacing/>
    </w:pPr>
  </w:style>
  <w:style w:type="paragraph" w:styleId="Sprechblasentext">
    <w:name w:val="Balloon Text"/>
    <w:basedOn w:val="Standard"/>
    <w:link w:val="SprechblasentextZchn"/>
    <w:uiPriority w:val="99"/>
    <w:semiHidden/>
    <w:unhideWhenUsed/>
    <w:rsid w:val="00E27E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7E32"/>
    <w:rPr>
      <w:rFonts w:ascii="Tahoma" w:eastAsia="Times New Roman" w:hAnsi="Tahoma" w:cs="Tahoma"/>
      <w:sz w:val="16"/>
      <w:szCs w:val="16"/>
      <w:lang w:val="en-US"/>
    </w:rPr>
  </w:style>
  <w:style w:type="character" w:styleId="Hyperlink">
    <w:name w:val="Hyperlink"/>
    <w:basedOn w:val="Absatz-Standardschriftart"/>
    <w:uiPriority w:val="99"/>
    <w:unhideWhenUsed/>
    <w:rsid w:val="009C46AF"/>
    <w:rPr>
      <w:color w:val="0000FF" w:themeColor="hyperlink"/>
      <w:u w:val="single"/>
    </w:rPr>
  </w:style>
  <w:style w:type="character" w:customStyle="1" w:styleId="UnresolvedMention1">
    <w:name w:val="Unresolved Mention1"/>
    <w:basedOn w:val="Absatz-Standardschriftart"/>
    <w:uiPriority w:val="99"/>
    <w:semiHidden/>
    <w:unhideWhenUsed/>
    <w:rsid w:val="009C46AF"/>
    <w:rPr>
      <w:color w:val="605E5C"/>
      <w:shd w:val="clear" w:color="auto" w:fill="E1DFDD"/>
    </w:rPr>
  </w:style>
  <w:style w:type="paragraph" w:styleId="Endnotentext">
    <w:name w:val="endnote text"/>
    <w:basedOn w:val="Standard"/>
    <w:link w:val="EndnotentextZchn"/>
    <w:uiPriority w:val="99"/>
    <w:semiHidden/>
    <w:unhideWhenUsed/>
    <w:rsid w:val="00987517"/>
    <w:rPr>
      <w:sz w:val="20"/>
      <w:szCs w:val="20"/>
    </w:rPr>
  </w:style>
  <w:style w:type="character" w:customStyle="1" w:styleId="EndnotentextZchn">
    <w:name w:val="Endnotentext Zchn"/>
    <w:basedOn w:val="Absatz-Standardschriftart"/>
    <w:link w:val="Endnotentext"/>
    <w:uiPriority w:val="99"/>
    <w:semiHidden/>
    <w:rsid w:val="00987517"/>
    <w:rPr>
      <w:rFonts w:ascii="Times New Roman" w:eastAsia="Times New Roman" w:hAnsi="Times New Roman" w:cs="Times New Roman"/>
      <w:sz w:val="20"/>
      <w:szCs w:val="20"/>
      <w:lang w:val="en-US"/>
    </w:rPr>
  </w:style>
  <w:style w:type="character" w:styleId="Endnotenzeichen">
    <w:name w:val="endnote reference"/>
    <w:basedOn w:val="Absatz-Standardschriftart"/>
    <w:uiPriority w:val="99"/>
    <w:semiHidden/>
    <w:unhideWhenUsed/>
    <w:rsid w:val="00987517"/>
    <w:rPr>
      <w:vertAlign w:val="superscript"/>
    </w:rPr>
  </w:style>
  <w:style w:type="character" w:customStyle="1" w:styleId="berschrift2Zchn">
    <w:name w:val="Überschrift 2 Zchn"/>
    <w:basedOn w:val="Absatz-Standardschriftart"/>
    <w:link w:val="berschrift2"/>
    <w:uiPriority w:val="9"/>
    <w:rsid w:val="00DE3D4D"/>
    <w:rPr>
      <w:rFonts w:ascii="Arial" w:eastAsiaTheme="majorEastAsia" w:hAnsi="Arial" w:cs="Arial"/>
      <w:b/>
      <w:bCs/>
      <w:color w:val="000000" w:themeColor="text1"/>
      <w:sz w:val="24"/>
      <w:szCs w:val="24"/>
    </w:rPr>
  </w:style>
  <w:style w:type="character" w:customStyle="1" w:styleId="berschrift1Zchn">
    <w:name w:val="Überschrift 1 Zchn"/>
    <w:basedOn w:val="Absatz-Standardschriftart"/>
    <w:link w:val="berschrift1"/>
    <w:uiPriority w:val="9"/>
    <w:rsid w:val="00DE3D4D"/>
    <w:rPr>
      <w:rFonts w:ascii="Arial" w:eastAsia="Times New Roman" w:hAnsi="Arial" w:cs="Arial"/>
      <w:sz w:val="28"/>
      <w:szCs w:val="28"/>
    </w:rPr>
  </w:style>
  <w:style w:type="paragraph" w:customStyle="1" w:styleId="6captions">
    <w:name w:val="6 captions"/>
    <w:basedOn w:val="Standard"/>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Standard"/>
    <w:qFormat/>
    <w:rsid w:val="00CA0DA8"/>
    <w:pPr>
      <w:spacing w:after="120" w:line="276" w:lineRule="auto"/>
    </w:pPr>
    <w:rPr>
      <w:rFonts w:ascii="Arial" w:hAnsi="Arial" w:cs="Arial"/>
      <w:sz w:val="28"/>
      <w:szCs w:val="28"/>
    </w:rPr>
  </w:style>
  <w:style w:type="paragraph" w:customStyle="1" w:styleId="Header3b">
    <w:name w:val="Header 3b"/>
    <w:basedOn w:val="Standard"/>
    <w:qFormat/>
    <w:rsid w:val="00CA0DA8"/>
    <w:pPr>
      <w:spacing w:after="120" w:line="276" w:lineRule="auto"/>
    </w:pPr>
    <w:rPr>
      <w:rFonts w:ascii="Arial" w:hAnsi="Arial" w:cs="Arial"/>
      <w:b/>
      <w:szCs w:val="28"/>
    </w:rPr>
  </w:style>
  <w:style w:type="character" w:styleId="Kommentarzeichen">
    <w:name w:val="annotation reference"/>
    <w:basedOn w:val="Absatz-Standardschriftart"/>
    <w:uiPriority w:val="99"/>
    <w:semiHidden/>
    <w:unhideWhenUsed/>
    <w:rsid w:val="006E10B1"/>
    <w:rPr>
      <w:sz w:val="16"/>
      <w:szCs w:val="16"/>
    </w:rPr>
  </w:style>
  <w:style w:type="paragraph" w:styleId="Kommentartext">
    <w:name w:val="annotation text"/>
    <w:basedOn w:val="Standard"/>
    <w:link w:val="KommentartextZchn"/>
    <w:uiPriority w:val="99"/>
    <w:semiHidden/>
    <w:unhideWhenUsed/>
    <w:rsid w:val="006E10B1"/>
    <w:rPr>
      <w:sz w:val="20"/>
      <w:szCs w:val="20"/>
    </w:rPr>
  </w:style>
  <w:style w:type="character" w:customStyle="1" w:styleId="KommentartextZchn">
    <w:name w:val="Kommentartext Zchn"/>
    <w:basedOn w:val="Absatz-Standardschriftart"/>
    <w:link w:val="Kommentartext"/>
    <w:uiPriority w:val="99"/>
    <w:semiHidden/>
    <w:rsid w:val="006E10B1"/>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6E10B1"/>
    <w:rPr>
      <w:b/>
      <w:bCs/>
    </w:rPr>
  </w:style>
  <w:style w:type="character" w:customStyle="1" w:styleId="KommentarthemaZchn">
    <w:name w:val="Kommentarthema Zchn"/>
    <w:basedOn w:val="KommentartextZchn"/>
    <w:link w:val="Kommentarthema"/>
    <w:uiPriority w:val="99"/>
    <w:semiHidden/>
    <w:rsid w:val="006E10B1"/>
    <w:rPr>
      <w:rFonts w:ascii="Times New Roman" w:eastAsia="Times New Roman" w:hAnsi="Times New Roman" w:cs="Times New Roman"/>
      <w:b/>
      <w:bCs/>
      <w:sz w:val="20"/>
      <w:szCs w:val="20"/>
      <w:lang w:val="en-US"/>
    </w:rPr>
  </w:style>
  <w:style w:type="table" w:styleId="Tabellenraster">
    <w:name w:val="Table Grid"/>
    <w:basedOn w:val="NormaleTabelle"/>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E47918"/>
    <w:rPr>
      <w:rFonts w:ascii="Arial" w:hAnsi="Arial" w:cs="Arial"/>
      <w:sz w:val="20"/>
      <w:szCs w:val="20"/>
      <w:lang w:val="de-DE" w:eastAsia="de-DE"/>
    </w:rPr>
  </w:style>
  <w:style w:type="character" w:customStyle="1" w:styleId="FunotentextZchn">
    <w:name w:val="Fußnotentext Zchn"/>
    <w:basedOn w:val="Absatz-Standardschriftart"/>
    <w:link w:val="Funotentext"/>
    <w:uiPriority w:val="99"/>
    <w:rsid w:val="00E47918"/>
    <w:rPr>
      <w:rFonts w:ascii="Arial" w:eastAsia="Times New Roman" w:hAnsi="Arial" w:cs="Arial"/>
      <w:sz w:val="20"/>
      <w:szCs w:val="20"/>
      <w:lang w:val="de-DE" w:eastAsia="de-DE"/>
    </w:rPr>
  </w:style>
  <w:style w:type="character" w:styleId="Funotenzeichen">
    <w:name w:val="footnote reference"/>
    <w:uiPriority w:val="99"/>
    <w:rsid w:val="00E47918"/>
    <w:rPr>
      <w:vertAlign w:val="superscript"/>
    </w:rPr>
  </w:style>
  <w:style w:type="character" w:customStyle="1" w:styleId="tlid-translation">
    <w:name w:val="tlid-translation"/>
    <w:basedOn w:val="Absatz-Standardschriftart"/>
    <w:rsid w:val="00005110"/>
  </w:style>
  <w:style w:type="table" w:customStyle="1" w:styleId="TableGrid1">
    <w:name w:val="Table Grid1"/>
    <w:basedOn w:val="NormaleTabelle"/>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64F10"/>
    <w:rPr>
      <w:color w:val="605E5C"/>
      <w:shd w:val="clear" w:color="auto" w:fill="E1DFDD"/>
    </w:rPr>
  </w:style>
  <w:style w:type="paragraph" w:styleId="KeinLeerraum">
    <w:name w:val="No Spacing"/>
    <w:uiPriority w:val="1"/>
    <w:qFormat/>
    <w:rsid w:val="007A2D2A"/>
    <w:pPr>
      <w:spacing w:after="0" w:line="240" w:lineRule="auto"/>
      <w:ind w:left="720"/>
    </w:pPr>
    <w:rPr>
      <w:rFonts w:ascii="Times New Roman" w:eastAsia="Times New Roman" w:hAnsi="Times New Roman" w:cs="Times New Roman"/>
      <w:lang w:val="en-US"/>
    </w:rPr>
  </w:style>
  <w:style w:type="character" w:styleId="BesuchterLink">
    <w:name w:val="FollowedHyperlink"/>
    <w:basedOn w:val="Absatz-Standardschriftart"/>
    <w:uiPriority w:val="99"/>
    <w:semiHidden/>
    <w:unhideWhenUsed/>
    <w:rsid w:val="000A1E8F"/>
    <w:rPr>
      <w:color w:val="800080" w:themeColor="followedHyperlink"/>
      <w:u w:val="single"/>
    </w:rPr>
  </w:style>
  <w:style w:type="character" w:customStyle="1" w:styleId="ListenabsatzZchn">
    <w:name w:val="Listenabsatz Zchn"/>
    <w:aliases w:val="Heading 2_sj Zchn,List Paragraph1 Zchn,Listenabsatz1 Zchn"/>
    <w:basedOn w:val="Absatz-Standardschriftart"/>
    <w:link w:val="Listenabsatz"/>
    <w:uiPriority w:val="34"/>
    <w:locked/>
    <w:rsid w:val="00D74D7F"/>
    <w:rPr>
      <w:rFonts w:ascii="Times New Roman" w:eastAsia="Times New Roman" w:hAnsi="Times New Roman" w:cs="Times New Roman"/>
      <w:sz w:val="24"/>
      <w:szCs w:val="24"/>
      <w:lang w:val="en-US"/>
    </w:rPr>
  </w:style>
  <w:style w:type="paragraph" w:customStyle="1" w:styleId="7tabletext">
    <w:name w:val="7 table text"/>
    <w:qFormat/>
    <w:rsid w:val="00D74D7F"/>
    <w:pPr>
      <w:spacing w:after="0" w:line="240" w:lineRule="auto"/>
    </w:pPr>
    <w:rPr>
      <w:rFonts w:ascii="Arial" w:eastAsiaTheme="minorEastAsia" w:hAnsi="Arial" w:cs="Arial"/>
      <w:color w:val="000000" w:themeColor="text1"/>
      <w:sz w:val="20"/>
      <w:szCs w:val="16"/>
      <w:lang w:val="en-US"/>
    </w:rPr>
  </w:style>
  <w:style w:type="character" w:customStyle="1" w:styleId="bodytextChar">
    <w:name w:val="body text Char"/>
    <w:basedOn w:val="Absatz-Standardschriftart"/>
    <w:link w:val="Textkrper1"/>
    <w:locked/>
    <w:rsid w:val="00CA0DA8"/>
    <w:rPr>
      <w:rFonts w:ascii="Georgia" w:eastAsia="Times New Roman" w:hAnsi="Georgia" w:cs="Times New Roman"/>
      <w:sz w:val="20"/>
      <w:lang w:val="en-US"/>
    </w:rPr>
  </w:style>
  <w:style w:type="paragraph" w:customStyle="1" w:styleId="Textkrper1">
    <w:name w:val="Textkörper1"/>
    <w:basedOn w:val="Standard"/>
    <w:link w:val="bodytextChar"/>
    <w:qFormat/>
    <w:rsid w:val="00CA0DA8"/>
    <w:pPr>
      <w:spacing w:after="200" w:line="276" w:lineRule="auto"/>
    </w:pPr>
    <w:rPr>
      <w:rFonts w:ascii="Georgia" w:hAnsi="Georgia"/>
      <w:sz w:val="20"/>
      <w:szCs w:val="22"/>
    </w:rPr>
  </w:style>
  <w:style w:type="paragraph" w:styleId="Textkrper-Zeileneinzug">
    <w:name w:val="Body Text Indent"/>
    <w:basedOn w:val="Standard"/>
    <w:link w:val="Textkrper-ZeileneinzugZchn"/>
    <w:semiHidden/>
    <w:unhideWhenUsed/>
    <w:rsid w:val="00DF55C0"/>
    <w:pPr>
      <w:ind w:left="360" w:hanging="360"/>
    </w:pPr>
    <w:rPr>
      <w:rFonts w:ascii="Arial" w:hAnsi="Arial" w:cs="Arial"/>
      <w:sz w:val="20"/>
      <w:szCs w:val="20"/>
    </w:rPr>
  </w:style>
  <w:style w:type="character" w:customStyle="1" w:styleId="Textkrper-ZeileneinzugZchn">
    <w:name w:val="Textkörper-Zeileneinzug Zchn"/>
    <w:basedOn w:val="Absatz-Standardschriftart"/>
    <w:link w:val="Textkrper-Zeileneinzug"/>
    <w:semiHidden/>
    <w:rsid w:val="00DF55C0"/>
    <w:rPr>
      <w:rFonts w:ascii="Arial" w:eastAsia="Times New Roman" w:hAnsi="Arial" w:cs="Arial"/>
      <w:sz w:val="20"/>
      <w:szCs w:val="20"/>
      <w:lang w:val="en-US"/>
    </w:rPr>
  </w:style>
  <w:style w:type="character" w:customStyle="1" w:styleId="StandardtextZchn">
    <w:name w:val="Standard text Zchn"/>
    <w:basedOn w:val="Textkrper-ZeileneinzugZchn"/>
    <w:link w:val="Standardtext"/>
    <w:locked/>
    <w:rsid w:val="00DF55C0"/>
    <w:rPr>
      <w:rFonts w:ascii="Georgia" w:eastAsia="Times New Roman" w:hAnsi="Georgia" w:cs="Arial"/>
      <w:sz w:val="20"/>
      <w:szCs w:val="20"/>
      <w:lang w:val="en-US"/>
    </w:rPr>
  </w:style>
  <w:style w:type="paragraph" w:customStyle="1" w:styleId="Standardtext">
    <w:name w:val="Standard text"/>
    <w:basedOn w:val="Textkrper-Zeileneinzug"/>
    <w:link w:val="StandardtextZchn"/>
    <w:qFormat/>
    <w:rsid w:val="00DF55C0"/>
    <w:pPr>
      <w:spacing w:after="120" w:line="276" w:lineRule="auto"/>
      <w:ind w:left="0" w:firstLine="0"/>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37731500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1028419">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365868">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421021670">
      <w:bodyDiv w:val="1"/>
      <w:marLeft w:val="0"/>
      <w:marRight w:val="0"/>
      <w:marTop w:val="0"/>
      <w:marBottom w:val="0"/>
      <w:divBdr>
        <w:top w:val="none" w:sz="0" w:space="0" w:color="auto"/>
        <w:left w:val="none" w:sz="0" w:space="0" w:color="auto"/>
        <w:bottom w:val="none" w:sz="0" w:space="0" w:color="auto"/>
        <w:right w:val="none" w:sz="0" w:space="0" w:color="auto"/>
      </w:divBdr>
    </w:div>
    <w:div w:id="144823768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749693917">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18924336">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07572854">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Anja Domnick</cp:lastModifiedBy>
  <cp:revision>2</cp:revision>
  <dcterms:created xsi:type="dcterms:W3CDTF">2022-06-17T11:42:00Z</dcterms:created>
  <dcterms:modified xsi:type="dcterms:W3CDTF">2022-06-17T11:42:00Z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