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FACB4" w14:textId="77777777" w:rsidR="008561DC" w:rsidRPr="001A5AB5" w:rsidRDefault="008561DC" w:rsidP="008561DC">
      <w:pPr>
        <w:spacing w:line="360" w:lineRule="auto"/>
        <w:jc w:val="center"/>
        <w:rPr>
          <w:sz w:val="20"/>
          <w:szCs w:val="20"/>
          <w:lang w:val="en-GB"/>
        </w:rPr>
      </w:pPr>
      <w:r w:rsidRPr="001A5AB5">
        <w:rPr>
          <w:noProof/>
          <w:sz w:val="20"/>
          <w:szCs w:val="20"/>
          <w:lang w:val="da-DK" w:eastAsia="da-DK"/>
        </w:rPr>
        <w:drawing>
          <wp:anchor distT="0" distB="0" distL="114300" distR="114300" simplePos="0" relativeHeight="251659264" behindDoc="1" locked="0" layoutInCell="1" allowOverlap="1" wp14:anchorId="461B54A8" wp14:editId="218B8BD9">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1A5AB5">
        <w:rPr>
          <w:rFonts w:ascii="Arial" w:eastAsia="Calibri" w:hAnsi="Arial" w:cs="Arial"/>
          <w:color w:val="0078B6"/>
          <w:sz w:val="28"/>
          <w:szCs w:val="36"/>
          <w:lang w:val="en-GB"/>
        </w:rPr>
        <w:t>MEETING DOCUMENT</w:t>
      </w:r>
    </w:p>
    <w:p w14:paraId="50715719" w14:textId="771F0DA7" w:rsidR="008561DC" w:rsidRPr="001A5AB5" w:rsidRDefault="00F411B2" w:rsidP="008561DC">
      <w:pPr>
        <w:spacing w:after="200" w:line="276" w:lineRule="auto"/>
        <w:jc w:val="center"/>
        <w:rPr>
          <w:rFonts w:ascii="Arial" w:eastAsiaTheme="minorHAnsi" w:hAnsi="Arial" w:cs="Arial"/>
          <w:b/>
          <w:szCs w:val="36"/>
          <w:lang w:val="en-GB"/>
        </w:rPr>
      </w:pPr>
      <w:r w:rsidRPr="001A5AB5">
        <w:rPr>
          <w:rFonts w:ascii="Arial" w:eastAsiaTheme="minorHAnsi" w:hAnsi="Arial" w:cs="Arial"/>
          <w:b/>
          <w:szCs w:val="36"/>
          <w:lang w:val="en-GB"/>
        </w:rPr>
        <w:t>Task Group Management</w:t>
      </w:r>
      <w:r w:rsidR="008561DC" w:rsidRPr="001A5AB5">
        <w:rPr>
          <w:rFonts w:ascii="Arial" w:eastAsiaTheme="minorHAnsi" w:hAnsi="Arial" w:cs="Arial"/>
          <w:b/>
          <w:szCs w:val="36"/>
          <w:lang w:val="en-GB"/>
        </w:rPr>
        <w:t xml:space="preserve"> (</w:t>
      </w:r>
      <w:r w:rsidRPr="001A5AB5">
        <w:rPr>
          <w:rFonts w:ascii="Arial" w:eastAsiaTheme="minorHAnsi" w:hAnsi="Arial" w:cs="Arial"/>
          <w:b/>
          <w:szCs w:val="36"/>
          <w:lang w:val="en-GB"/>
        </w:rPr>
        <w:t>TG-M 2</w:t>
      </w:r>
      <w:r w:rsidR="00DC6710">
        <w:rPr>
          <w:rFonts w:ascii="Arial" w:eastAsiaTheme="minorHAnsi" w:hAnsi="Arial" w:cs="Arial"/>
          <w:b/>
          <w:szCs w:val="36"/>
          <w:lang w:val="en-GB"/>
        </w:rPr>
        <w:t>1</w:t>
      </w:r>
      <w:r w:rsidRPr="001A5AB5">
        <w:rPr>
          <w:rFonts w:ascii="Arial" w:eastAsiaTheme="minorHAnsi" w:hAnsi="Arial" w:cs="Arial"/>
          <w:b/>
          <w:szCs w:val="36"/>
          <w:lang w:val="en-GB"/>
        </w:rPr>
        <w:t>-</w:t>
      </w:r>
      <w:r w:rsidR="00454B52">
        <w:rPr>
          <w:rFonts w:ascii="Arial" w:eastAsiaTheme="minorHAnsi" w:hAnsi="Arial" w:cs="Arial"/>
          <w:b/>
          <w:szCs w:val="36"/>
          <w:lang w:val="en-GB"/>
        </w:rPr>
        <w:t>3</w:t>
      </w:r>
      <w:r w:rsidR="008561DC" w:rsidRPr="001A5AB5">
        <w:rPr>
          <w:rFonts w:ascii="Arial" w:eastAsiaTheme="minorHAnsi" w:hAnsi="Arial" w:cs="Arial"/>
          <w:b/>
          <w:szCs w:val="36"/>
          <w:lang w:val="en-GB"/>
        </w:rPr>
        <w:t xml:space="preserve">) </w:t>
      </w:r>
    </w:p>
    <w:p w14:paraId="27272E87" w14:textId="6509D315" w:rsidR="008561DC" w:rsidRPr="001A5AB5" w:rsidRDefault="00DC6710" w:rsidP="008561DC">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2</w:t>
      </w:r>
      <w:r w:rsidR="00454B52">
        <w:rPr>
          <w:rFonts w:ascii="Georgia" w:eastAsia="Batang" w:hAnsi="Georgia"/>
          <w:sz w:val="20"/>
          <w:szCs w:val="20"/>
          <w:lang w:val="en-GB" w:eastAsia="ko-KR"/>
        </w:rPr>
        <w:t>5</w:t>
      </w:r>
      <w:r>
        <w:rPr>
          <w:rFonts w:ascii="Georgia" w:eastAsia="Batang" w:hAnsi="Georgia"/>
          <w:sz w:val="20"/>
          <w:szCs w:val="20"/>
          <w:lang w:val="en-GB" w:eastAsia="ko-KR"/>
        </w:rPr>
        <w:t xml:space="preserve"> </w:t>
      </w:r>
      <w:r w:rsidR="00454B52">
        <w:rPr>
          <w:rFonts w:ascii="Georgia" w:eastAsia="Batang" w:hAnsi="Georgia"/>
          <w:sz w:val="20"/>
          <w:szCs w:val="20"/>
          <w:lang w:val="en-GB" w:eastAsia="ko-KR"/>
        </w:rPr>
        <w:t>May</w:t>
      </w:r>
      <w:r>
        <w:rPr>
          <w:rFonts w:ascii="Georgia" w:eastAsia="Batang" w:hAnsi="Georgia"/>
          <w:sz w:val="20"/>
          <w:szCs w:val="20"/>
          <w:lang w:val="en-GB" w:eastAsia="ko-KR"/>
        </w:rPr>
        <w:t>2021</w:t>
      </w:r>
    </w:p>
    <w:p w14:paraId="2530BFB8" w14:textId="7F766DC6" w:rsidR="008561DC" w:rsidRPr="001A5AB5" w:rsidRDefault="00E47918" w:rsidP="008561DC">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Online</w:t>
      </w:r>
      <w:r w:rsidR="00C22BCF">
        <w:rPr>
          <w:rFonts w:ascii="Georgia" w:eastAsia="Batang" w:hAnsi="Georgia"/>
          <w:sz w:val="20"/>
          <w:szCs w:val="20"/>
          <w:lang w:val="en-GB" w:eastAsia="ko-KR"/>
        </w:rPr>
        <w:t xml:space="preserve"> meeting</w:t>
      </w:r>
    </w:p>
    <w:p w14:paraId="5A37C50B" w14:textId="77777777" w:rsidR="008561DC" w:rsidRPr="001A5AB5" w:rsidRDefault="008561DC" w:rsidP="008561DC">
      <w:pPr>
        <w:pBdr>
          <w:bottom w:val="single" w:sz="6" w:space="1" w:color="auto"/>
        </w:pBdr>
        <w:spacing w:after="120" w:line="276" w:lineRule="auto"/>
        <w:rPr>
          <w:sz w:val="20"/>
          <w:szCs w:val="20"/>
          <w:lang w:val="en-GB"/>
        </w:rPr>
      </w:pPr>
    </w:p>
    <w:p w14:paraId="288F109D" w14:textId="77777777" w:rsidR="008561DC" w:rsidRPr="001A5AB5" w:rsidRDefault="008561DC" w:rsidP="008561DC">
      <w:pPr>
        <w:pBdr>
          <w:bottom w:val="single" w:sz="6" w:space="1" w:color="auto"/>
        </w:pBdr>
        <w:spacing w:after="120" w:line="276" w:lineRule="auto"/>
        <w:rPr>
          <w:sz w:val="20"/>
          <w:szCs w:val="20"/>
          <w:lang w:val="en-GB"/>
        </w:rPr>
      </w:pPr>
    </w:p>
    <w:p w14:paraId="137D13CE" w14:textId="77777777" w:rsidR="008561DC" w:rsidRPr="001A5AB5" w:rsidRDefault="008561DC" w:rsidP="008561DC">
      <w:pPr>
        <w:pBdr>
          <w:bottom w:val="single" w:sz="6" w:space="1" w:color="auto"/>
        </w:pBdr>
        <w:spacing w:after="120" w:line="276" w:lineRule="auto"/>
        <w:rPr>
          <w:rFonts w:ascii="Georgia" w:hAnsi="Georgia"/>
          <w:sz w:val="18"/>
          <w:szCs w:val="20"/>
          <w:lang w:val="en-GB"/>
        </w:rPr>
      </w:pPr>
    </w:p>
    <w:p w14:paraId="406D853A" w14:textId="5A5858BD" w:rsidR="008561DC" w:rsidRPr="001A5AB5" w:rsidRDefault="008561DC" w:rsidP="008561DC">
      <w:pPr>
        <w:tabs>
          <w:tab w:val="left" w:pos="2160"/>
        </w:tabs>
        <w:spacing w:after="200" w:line="276" w:lineRule="auto"/>
        <w:rPr>
          <w:rFonts w:ascii="Georgia" w:hAnsi="Georgia"/>
          <w:b/>
          <w:sz w:val="20"/>
          <w:szCs w:val="22"/>
          <w:highlight w:val="yellow"/>
          <w:lang w:val="en-GB"/>
        </w:rPr>
      </w:pPr>
      <w:r w:rsidRPr="001A5AB5">
        <w:rPr>
          <w:rFonts w:ascii="Georgia" w:hAnsi="Georgia"/>
          <w:b/>
          <w:sz w:val="20"/>
          <w:szCs w:val="22"/>
          <w:lang w:val="en-GB"/>
        </w:rPr>
        <w:t>Agenda Item:</w:t>
      </w:r>
      <w:r w:rsidRPr="001A5AB5">
        <w:rPr>
          <w:rFonts w:ascii="Georgia" w:hAnsi="Georgia"/>
          <w:b/>
          <w:sz w:val="20"/>
          <w:szCs w:val="22"/>
          <w:lang w:val="en-GB"/>
        </w:rPr>
        <w:tab/>
      </w:r>
      <w:r w:rsidR="002B13F7">
        <w:rPr>
          <w:rFonts w:ascii="Georgia" w:hAnsi="Georgia"/>
          <w:b/>
          <w:sz w:val="20"/>
          <w:szCs w:val="22"/>
          <w:lang w:val="en-GB"/>
        </w:rPr>
        <w:t>4</w:t>
      </w:r>
      <w:r w:rsidR="00B91C82" w:rsidRPr="00B91C82">
        <w:rPr>
          <w:rFonts w:ascii="Georgia" w:hAnsi="Georgia"/>
          <w:b/>
          <w:sz w:val="20"/>
          <w:szCs w:val="22"/>
          <w:lang w:val="en-GB"/>
        </w:rPr>
        <w:t>.</w:t>
      </w:r>
      <w:r w:rsidR="00B91C82">
        <w:rPr>
          <w:rFonts w:ascii="Georgia" w:hAnsi="Georgia"/>
          <w:b/>
          <w:sz w:val="20"/>
          <w:szCs w:val="22"/>
          <w:lang w:val="en-GB"/>
        </w:rPr>
        <w:t xml:space="preserve"> </w:t>
      </w:r>
      <w:r w:rsidR="00B91C82" w:rsidRPr="00B91C82">
        <w:rPr>
          <w:rFonts w:ascii="Georgia" w:hAnsi="Georgia"/>
          <w:b/>
          <w:sz w:val="20"/>
          <w:szCs w:val="22"/>
          <w:lang w:val="en-GB"/>
        </w:rPr>
        <w:t>Implementation of the Leeuwarden Declaration</w:t>
      </w:r>
    </w:p>
    <w:p w14:paraId="449CCF2C" w14:textId="6D1CE099" w:rsidR="008561DC" w:rsidRPr="00B91C82" w:rsidRDefault="008561DC" w:rsidP="008561DC">
      <w:pPr>
        <w:tabs>
          <w:tab w:val="left" w:pos="2160"/>
        </w:tabs>
        <w:spacing w:after="200" w:line="276" w:lineRule="auto"/>
        <w:rPr>
          <w:rFonts w:ascii="Georgia" w:hAnsi="Georgia"/>
          <w:sz w:val="20"/>
          <w:szCs w:val="22"/>
          <w:lang w:val="en-GB"/>
        </w:rPr>
      </w:pPr>
      <w:r w:rsidRPr="00B91C82">
        <w:rPr>
          <w:rFonts w:ascii="Georgia" w:hAnsi="Georgia"/>
          <w:b/>
          <w:sz w:val="20"/>
          <w:szCs w:val="22"/>
          <w:lang w:val="en-GB"/>
        </w:rPr>
        <w:t>Subject:</w:t>
      </w:r>
      <w:r w:rsidRPr="00B91C82">
        <w:rPr>
          <w:rFonts w:ascii="Georgia" w:hAnsi="Georgia"/>
          <w:b/>
          <w:sz w:val="20"/>
          <w:szCs w:val="22"/>
          <w:lang w:val="en-GB"/>
        </w:rPr>
        <w:tab/>
      </w:r>
      <w:r w:rsidR="00DC6710">
        <w:rPr>
          <w:rFonts w:ascii="Georgia" w:hAnsi="Georgia"/>
          <w:b/>
          <w:sz w:val="20"/>
          <w:szCs w:val="22"/>
          <w:lang w:val="en-GB"/>
        </w:rPr>
        <w:t>TG-M progress report</w:t>
      </w:r>
      <w:r w:rsidR="00247990">
        <w:rPr>
          <w:rFonts w:ascii="Georgia" w:hAnsi="Georgia"/>
          <w:b/>
          <w:sz w:val="20"/>
          <w:szCs w:val="22"/>
          <w:lang w:val="en-GB"/>
        </w:rPr>
        <w:t xml:space="preserve"> and work plan</w:t>
      </w:r>
    </w:p>
    <w:p w14:paraId="4EC4A14D" w14:textId="05ABC673" w:rsidR="008561DC" w:rsidRPr="008A440F" w:rsidRDefault="008561DC" w:rsidP="008561DC">
      <w:pPr>
        <w:tabs>
          <w:tab w:val="left" w:pos="2160"/>
        </w:tabs>
        <w:spacing w:after="200" w:line="276" w:lineRule="auto"/>
        <w:rPr>
          <w:rFonts w:ascii="Georgia" w:hAnsi="Georgia"/>
          <w:b/>
          <w:sz w:val="20"/>
          <w:szCs w:val="22"/>
          <w:lang w:val="en-GB"/>
        </w:rPr>
      </w:pPr>
      <w:r w:rsidRPr="00B91C82">
        <w:rPr>
          <w:rFonts w:ascii="Georgia" w:hAnsi="Georgia"/>
          <w:b/>
          <w:sz w:val="20"/>
          <w:szCs w:val="22"/>
          <w:lang w:val="en-GB"/>
        </w:rPr>
        <w:t>Document No.:</w:t>
      </w:r>
      <w:r w:rsidRPr="00B91C82">
        <w:rPr>
          <w:rFonts w:ascii="Georgia" w:hAnsi="Georgia"/>
          <w:b/>
          <w:sz w:val="20"/>
          <w:szCs w:val="22"/>
          <w:lang w:val="en-GB"/>
        </w:rPr>
        <w:tab/>
      </w:r>
      <w:bookmarkStart w:id="0" w:name="_Hlk40091895"/>
      <w:r w:rsidR="00F411B2" w:rsidRPr="008A440F">
        <w:rPr>
          <w:rFonts w:ascii="Georgia" w:hAnsi="Georgia"/>
          <w:sz w:val="20"/>
          <w:szCs w:val="22"/>
          <w:lang w:val="en-GB"/>
        </w:rPr>
        <w:t>TG</w:t>
      </w:r>
      <w:r w:rsidR="007861D9" w:rsidRPr="008A440F">
        <w:rPr>
          <w:rFonts w:ascii="Georgia" w:hAnsi="Georgia"/>
          <w:sz w:val="20"/>
          <w:szCs w:val="22"/>
          <w:lang w:val="en-GB"/>
        </w:rPr>
        <w:t>-</w:t>
      </w:r>
      <w:r w:rsidR="00F411B2" w:rsidRPr="008A440F">
        <w:rPr>
          <w:rFonts w:ascii="Georgia" w:hAnsi="Georgia"/>
          <w:sz w:val="20"/>
          <w:szCs w:val="22"/>
          <w:lang w:val="en-GB"/>
        </w:rPr>
        <w:t>M</w:t>
      </w:r>
      <w:r w:rsidR="007861D9" w:rsidRPr="008A440F">
        <w:rPr>
          <w:rFonts w:ascii="Georgia" w:hAnsi="Georgia"/>
          <w:sz w:val="20"/>
          <w:szCs w:val="22"/>
          <w:lang w:val="en-GB"/>
        </w:rPr>
        <w:t xml:space="preserve"> </w:t>
      </w:r>
      <w:r w:rsidR="00F411B2" w:rsidRPr="008A440F">
        <w:rPr>
          <w:rFonts w:ascii="Georgia" w:hAnsi="Georgia"/>
          <w:sz w:val="20"/>
          <w:szCs w:val="22"/>
          <w:lang w:val="en-GB"/>
        </w:rPr>
        <w:t>2</w:t>
      </w:r>
      <w:r w:rsidR="00DC6710">
        <w:rPr>
          <w:rFonts w:ascii="Georgia" w:hAnsi="Georgia"/>
          <w:sz w:val="20"/>
          <w:szCs w:val="22"/>
          <w:lang w:val="en-GB"/>
        </w:rPr>
        <w:t>1</w:t>
      </w:r>
      <w:r w:rsidR="00C71071" w:rsidRPr="008A440F">
        <w:rPr>
          <w:rFonts w:ascii="Georgia" w:hAnsi="Georgia"/>
          <w:sz w:val="20"/>
          <w:szCs w:val="22"/>
          <w:lang w:val="en-GB"/>
        </w:rPr>
        <w:t>-</w:t>
      </w:r>
      <w:r w:rsidR="00390695">
        <w:rPr>
          <w:rFonts w:ascii="Georgia" w:hAnsi="Georgia"/>
          <w:sz w:val="20"/>
          <w:szCs w:val="22"/>
          <w:lang w:val="en-GB"/>
        </w:rPr>
        <w:t>3</w:t>
      </w:r>
      <w:r w:rsidRPr="008A440F">
        <w:rPr>
          <w:rFonts w:ascii="Georgia" w:hAnsi="Georgia"/>
          <w:sz w:val="20"/>
          <w:szCs w:val="22"/>
          <w:lang w:val="en-GB"/>
        </w:rPr>
        <w:t>/</w:t>
      </w:r>
      <w:r w:rsidR="00844401" w:rsidRPr="008A440F">
        <w:rPr>
          <w:rFonts w:ascii="Georgia" w:hAnsi="Georgia"/>
          <w:sz w:val="20"/>
          <w:szCs w:val="22"/>
          <w:lang w:val="en-GB"/>
        </w:rPr>
        <w:t>4</w:t>
      </w:r>
      <w:r w:rsidR="00F025DD" w:rsidRPr="008A440F">
        <w:rPr>
          <w:rFonts w:ascii="Georgia" w:hAnsi="Georgia"/>
          <w:sz w:val="20"/>
          <w:szCs w:val="22"/>
          <w:lang w:val="en-GB"/>
        </w:rPr>
        <w:t>.1</w:t>
      </w:r>
      <w:bookmarkEnd w:id="0"/>
    </w:p>
    <w:p w14:paraId="686CEA66" w14:textId="2E76CAF5" w:rsidR="008561DC" w:rsidRPr="001A5AB5" w:rsidRDefault="008561DC" w:rsidP="008561DC">
      <w:pPr>
        <w:tabs>
          <w:tab w:val="left" w:pos="2160"/>
        </w:tabs>
        <w:spacing w:after="200" w:line="276" w:lineRule="auto"/>
        <w:rPr>
          <w:rFonts w:ascii="Georgia" w:hAnsi="Georgia"/>
          <w:b/>
          <w:sz w:val="20"/>
          <w:szCs w:val="22"/>
          <w:lang w:val="en-GB"/>
        </w:rPr>
      </w:pPr>
      <w:r w:rsidRPr="008A440F">
        <w:rPr>
          <w:rFonts w:ascii="Georgia" w:hAnsi="Georgia"/>
          <w:b/>
          <w:sz w:val="20"/>
          <w:szCs w:val="22"/>
          <w:lang w:val="en-GB"/>
        </w:rPr>
        <w:t>Date:</w:t>
      </w:r>
      <w:r w:rsidRPr="008A440F">
        <w:rPr>
          <w:rFonts w:ascii="Georgia" w:hAnsi="Georgia"/>
          <w:b/>
          <w:sz w:val="20"/>
          <w:szCs w:val="22"/>
          <w:lang w:val="en-GB"/>
        </w:rPr>
        <w:tab/>
      </w:r>
      <w:r w:rsidR="00454B52">
        <w:rPr>
          <w:rFonts w:ascii="Georgia" w:hAnsi="Georgia"/>
          <w:sz w:val="20"/>
          <w:szCs w:val="22"/>
          <w:lang w:val="en-GB"/>
        </w:rPr>
        <w:t>1</w:t>
      </w:r>
      <w:r w:rsidR="00740A3F">
        <w:rPr>
          <w:rFonts w:ascii="Georgia" w:hAnsi="Georgia"/>
          <w:sz w:val="20"/>
          <w:szCs w:val="22"/>
          <w:lang w:val="en-GB"/>
        </w:rPr>
        <w:t>9</w:t>
      </w:r>
      <w:r w:rsidR="00454B52">
        <w:rPr>
          <w:rFonts w:ascii="Georgia" w:hAnsi="Georgia"/>
          <w:sz w:val="20"/>
          <w:szCs w:val="22"/>
          <w:lang w:val="en-GB"/>
        </w:rPr>
        <w:t xml:space="preserve"> May</w:t>
      </w:r>
      <w:r w:rsidR="00DC6710">
        <w:rPr>
          <w:rFonts w:ascii="Georgia" w:hAnsi="Georgia"/>
          <w:sz w:val="20"/>
          <w:szCs w:val="22"/>
          <w:lang w:val="en-GB"/>
        </w:rPr>
        <w:t xml:space="preserve"> 2021</w:t>
      </w:r>
    </w:p>
    <w:p w14:paraId="35694CAE" w14:textId="7D4496F3" w:rsidR="008561DC" w:rsidRPr="001A5AB5" w:rsidRDefault="008561DC" w:rsidP="008561DC">
      <w:pPr>
        <w:pBdr>
          <w:bottom w:val="single" w:sz="6" w:space="1" w:color="auto"/>
        </w:pBdr>
        <w:tabs>
          <w:tab w:val="left" w:pos="0"/>
        </w:tabs>
        <w:spacing w:after="200" w:line="276" w:lineRule="auto"/>
        <w:rPr>
          <w:rFonts w:ascii="Georgia" w:hAnsi="Georgia"/>
          <w:b/>
          <w:sz w:val="20"/>
          <w:szCs w:val="22"/>
          <w:lang w:val="en-GB"/>
        </w:rPr>
      </w:pPr>
      <w:r w:rsidRPr="001A5AB5">
        <w:rPr>
          <w:rFonts w:ascii="Georgia" w:hAnsi="Georgia"/>
          <w:b/>
          <w:sz w:val="20"/>
          <w:szCs w:val="22"/>
          <w:lang w:val="en-GB"/>
        </w:rPr>
        <w:t>Submitted by:</w:t>
      </w:r>
      <w:r w:rsidRPr="001A5AB5">
        <w:rPr>
          <w:rFonts w:ascii="Georgia" w:hAnsi="Georgia"/>
          <w:b/>
          <w:sz w:val="20"/>
          <w:szCs w:val="22"/>
          <w:lang w:val="en-GB"/>
        </w:rPr>
        <w:tab/>
      </w:r>
      <w:r w:rsidRPr="001A5AB5">
        <w:rPr>
          <w:rFonts w:ascii="Georgia" w:hAnsi="Georgia"/>
          <w:b/>
          <w:sz w:val="20"/>
          <w:szCs w:val="22"/>
          <w:lang w:val="en-GB"/>
        </w:rPr>
        <w:tab/>
      </w:r>
      <w:r w:rsidR="003F4A4D" w:rsidRPr="001A5AB5">
        <w:rPr>
          <w:rFonts w:ascii="Georgia" w:hAnsi="Georgia"/>
          <w:b/>
          <w:sz w:val="20"/>
          <w:szCs w:val="22"/>
          <w:lang w:val="en-GB"/>
        </w:rPr>
        <w:t>CWSS</w:t>
      </w:r>
    </w:p>
    <w:p w14:paraId="23AF9231" w14:textId="77777777" w:rsidR="008561DC" w:rsidRPr="001A5AB5"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35FFE47C" w14:textId="698328FD" w:rsidR="00A71C33" w:rsidRDefault="00DC630A" w:rsidP="008561DC">
      <w:pPr>
        <w:pStyle w:val="Header"/>
        <w:tabs>
          <w:tab w:val="clear" w:pos="4703"/>
          <w:tab w:val="clear" w:pos="9406"/>
        </w:tabs>
        <w:spacing w:after="200" w:line="276" w:lineRule="auto"/>
        <w:rPr>
          <w:rFonts w:ascii="Georgia" w:hAnsi="Georgia"/>
          <w:sz w:val="20"/>
          <w:szCs w:val="22"/>
          <w:lang w:val="en-GB" w:eastAsia="de-DE"/>
        </w:rPr>
      </w:pPr>
      <w:r w:rsidRPr="001A5AB5">
        <w:rPr>
          <w:rFonts w:ascii="Georgia" w:hAnsi="Georgia"/>
          <w:sz w:val="20"/>
          <w:szCs w:val="22"/>
          <w:lang w:val="en-GB" w:eastAsia="de-DE"/>
        </w:rPr>
        <w:t>This document contains</w:t>
      </w:r>
      <w:r w:rsidR="007A6FA2" w:rsidRPr="001A5AB5">
        <w:rPr>
          <w:rFonts w:ascii="Georgia" w:hAnsi="Georgia"/>
          <w:sz w:val="20"/>
          <w:szCs w:val="22"/>
          <w:lang w:val="en-GB" w:eastAsia="de-DE"/>
        </w:rPr>
        <w:t xml:space="preserve"> a</w:t>
      </w:r>
      <w:r w:rsidR="00B91C82">
        <w:rPr>
          <w:rFonts w:ascii="Georgia" w:hAnsi="Georgia"/>
          <w:sz w:val="20"/>
          <w:szCs w:val="22"/>
          <w:lang w:val="en-GB" w:eastAsia="de-DE"/>
        </w:rPr>
        <w:t xml:space="preserve">n update on progress on </w:t>
      </w:r>
      <w:r w:rsidR="006E10B1">
        <w:rPr>
          <w:rFonts w:ascii="Georgia" w:hAnsi="Georgia"/>
          <w:sz w:val="20"/>
          <w:szCs w:val="22"/>
          <w:lang w:val="en-GB" w:eastAsia="de-DE"/>
        </w:rPr>
        <w:t xml:space="preserve">paragraphs </w:t>
      </w:r>
      <w:r w:rsidR="00B91C82">
        <w:rPr>
          <w:rFonts w:ascii="Georgia" w:hAnsi="Georgia"/>
          <w:sz w:val="20"/>
          <w:szCs w:val="22"/>
          <w:lang w:val="en-GB" w:eastAsia="de-DE"/>
        </w:rPr>
        <w:t xml:space="preserve">of the </w:t>
      </w:r>
      <w:r w:rsidR="00DC044B" w:rsidRPr="00DC044B">
        <w:rPr>
          <w:rFonts w:ascii="Georgia" w:hAnsi="Georgia"/>
          <w:sz w:val="20"/>
          <w:szCs w:val="22"/>
          <w:lang w:val="en-GB" w:eastAsia="de-DE"/>
        </w:rPr>
        <w:t>Ministerial Council Declaration of the13</w:t>
      </w:r>
      <w:r w:rsidR="00DC044B" w:rsidRPr="00486C04">
        <w:rPr>
          <w:rFonts w:ascii="Georgia" w:hAnsi="Georgia"/>
          <w:sz w:val="20"/>
          <w:szCs w:val="22"/>
          <w:vertAlign w:val="superscript"/>
          <w:lang w:val="en-GB" w:eastAsia="de-DE"/>
        </w:rPr>
        <w:t>th</w:t>
      </w:r>
      <w:r w:rsidR="00486C04">
        <w:rPr>
          <w:rFonts w:ascii="Georgia" w:hAnsi="Georgia"/>
          <w:sz w:val="20"/>
          <w:szCs w:val="22"/>
          <w:lang w:val="en-GB" w:eastAsia="de-DE"/>
        </w:rPr>
        <w:t xml:space="preserve"> </w:t>
      </w:r>
      <w:r w:rsidR="00DC044B" w:rsidRPr="00DC044B">
        <w:rPr>
          <w:rFonts w:ascii="Georgia" w:hAnsi="Georgia"/>
          <w:sz w:val="20"/>
          <w:szCs w:val="22"/>
          <w:lang w:val="en-GB" w:eastAsia="de-DE"/>
        </w:rPr>
        <w:t>Trilateral Governmental Conference</w:t>
      </w:r>
      <w:r w:rsidR="00DC044B">
        <w:rPr>
          <w:rFonts w:ascii="Georgia" w:hAnsi="Georgia"/>
          <w:sz w:val="20"/>
          <w:szCs w:val="22"/>
          <w:lang w:val="en-GB" w:eastAsia="de-DE"/>
        </w:rPr>
        <w:t xml:space="preserve"> </w:t>
      </w:r>
      <w:r w:rsidR="00DC044B" w:rsidRPr="00DC044B">
        <w:rPr>
          <w:rFonts w:ascii="Georgia" w:hAnsi="Georgia"/>
          <w:sz w:val="20"/>
          <w:szCs w:val="22"/>
          <w:lang w:val="en-GB" w:eastAsia="de-DE"/>
        </w:rPr>
        <w:t>on the Protection of the Wadden Sea</w:t>
      </w:r>
      <w:r w:rsidR="00DC044B">
        <w:rPr>
          <w:rFonts w:ascii="Georgia" w:hAnsi="Georgia"/>
          <w:sz w:val="20"/>
          <w:szCs w:val="22"/>
          <w:lang w:val="en-GB" w:eastAsia="de-DE"/>
        </w:rPr>
        <w:t xml:space="preserve"> (</w:t>
      </w:r>
      <w:r w:rsidR="00B91C82">
        <w:rPr>
          <w:rFonts w:ascii="Georgia" w:hAnsi="Georgia"/>
          <w:sz w:val="20"/>
          <w:szCs w:val="22"/>
          <w:lang w:val="en-GB" w:eastAsia="de-DE"/>
        </w:rPr>
        <w:t>Leeuwarden Declaration</w:t>
      </w:r>
      <w:r w:rsidR="00DC044B">
        <w:rPr>
          <w:rFonts w:ascii="Georgia" w:hAnsi="Georgia"/>
          <w:sz w:val="20"/>
          <w:szCs w:val="22"/>
          <w:lang w:val="en-GB" w:eastAsia="de-DE"/>
        </w:rPr>
        <w:t>)</w:t>
      </w:r>
      <w:r w:rsidR="006E10B1">
        <w:rPr>
          <w:rFonts w:ascii="Georgia" w:hAnsi="Georgia"/>
          <w:sz w:val="20"/>
          <w:szCs w:val="22"/>
          <w:lang w:val="en-GB" w:eastAsia="de-DE"/>
        </w:rPr>
        <w:t>, which are relevant for the Task Group Management (TG-M)</w:t>
      </w:r>
      <w:r w:rsidR="00486C04">
        <w:rPr>
          <w:rFonts w:ascii="Georgia" w:hAnsi="Georgia"/>
          <w:sz w:val="20"/>
          <w:szCs w:val="22"/>
          <w:lang w:val="en-GB" w:eastAsia="de-DE"/>
        </w:rPr>
        <w:t>.</w:t>
      </w:r>
      <w:r w:rsidR="00247990">
        <w:rPr>
          <w:rFonts w:ascii="Georgia" w:hAnsi="Georgia"/>
          <w:sz w:val="20"/>
          <w:szCs w:val="22"/>
          <w:lang w:val="en-GB" w:eastAsia="de-DE"/>
        </w:rPr>
        <w:t xml:space="preserve"> </w:t>
      </w:r>
    </w:p>
    <w:p w14:paraId="40FBE431" w14:textId="5EB4820D" w:rsidR="00A71C33" w:rsidRDefault="00247990" w:rsidP="008561DC">
      <w:pPr>
        <w:pStyle w:val="Header"/>
        <w:tabs>
          <w:tab w:val="clear" w:pos="4703"/>
          <w:tab w:val="clear" w:pos="9406"/>
        </w:tabs>
        <w:spacing w:after="200" w:line="276" w:lineRule="auto"/>
        <w:rPr>
          <w:rFonts w:ascii="Georgia" w:hAnsi="Georgia"/>
          <w:sz w:val="20"/>
          <w:szCs w:val="22"/>
          <w:lang w:val="en-GB" w:eastAsia="de-DE"/>
        </w:rPr>
      </w:pPr>
      <w:r>
        <w:rPr>
          <w:rFonts w:ascii="Georgia" w:hAnsi="Georgia"/>
          <w:sz w:val="20"/>
          <w:szCs w:val="22"/>
          <w:lang w:val="en-GB" w:eastAsia="de-DE"/>
        </w:rPr>
        <w:t>Note work plan</w:t>
      </w:r>
      <w:r w:rsidR="00662456" w:rsidRPr="00662456">
        <w:t xml:space="preserve"> </w:t>
      </w:r>
      <w:r w:rsidR="00662456">
        <w:rPr>
          <w:rFonts w:ascii="Georgia" w:hAnsi="Georgia"/>
          <w:sz w:val="20"/>
          <w:szCs w:val="22"/>
          <w:lang w:val="en-GB" w:eastAsia="de-DE"/>
        </w:rPr>
        <w:t xml:space="preserve">in Annex 1 as </w:t>
      </w:r>
      <w:r w:rsidR="00662456" w:rsidRPr="00662456">
        <w:rPr>
          <w:rFonts w:ascii="Georgia" w:hAnsi="Georgia"/>
          <w:sz w:val="20"/>
          <w:szCs w:val="22"/>
          <w:lang w:val="en-GB" w:eastAsia="de-DE"/>
        </w:rPr>
        <w:t>separate file (TG-M21-3-4-1-Annex1-Work plan 2021-22.xlsx).</w:t>
      </w:r>
    </w:p>
    <w:p w14:paraId="6B8E1054" w14:textId="77777777" w:rsidR="008561DC" w:rsidRPr="001A5AB5"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295D31C6" w14:textId="14A1AF0C" w:rsidR="002F0665" w:rsidRDefault="008561DC" w:rsidP="00247990">
      <w:pPr>
        <w:spacing w:after="120" w:line="276" w:lineRule="auto"/>
        <w:ind w:left="1440" w:hanging="1440"/>
        <w:rPr>
          <w:rFonts w:ascii="Georgia" w:hAnsi="Georgia"/>
          <w:sz w:val="22"/>
          <w:szCs w:val="22"/>
          <w:lang w:val="en-GB"/>
        </w:rPr>
      </w:pPr>
      <w:r w:rsidRPr="001A5AB5">
        <w:rPr>
          <w:rFonts w:ascii="Georgia" w:hAnsi="Georgia"/>
          <w:b/>
          <w:bCs/>
          <w:sz w:val="22"/>
          <w:szCs w:val="22"/>
          <w:lang w:val="en-GB"/>
        </w:rPr>
        <w:t>Proposal:</w:t>
      </w:r>
      <w:r w:rsidRPr="001A5AB5">
        <w:rPr>
          <w:rFonts w:ascii="Georgia" w:hAnsi="Georgia"/>
          <w:b/>
          <w:bCs/>
          <w:sz w:val="22"/>
          <w:szCs w:val="22"/>
          <w:lang w:val="en-GB"/>
        </w:rPr>
        <w:tab/>
      </w:r>
      <w:r w:rsidR="00CD0E61" w:rsidRPr="001A5AB5">
        <w:rPr>
          <w:rFonts w:ascii="Georgia" w:hAnsi="Georgia"/>
          <w:sz w:val="22"/>
          <w:szCs w:val="22"/>
          <w:lang w:val="en-GB"/>
        </w:rPr>
        <w:t>The gro</w:t>
      </w:r>
      <w:r w:rsidR="00CD0E61" w:rsidRPr="00B91C82">
        <w:rPr>
          <w:rFonts w:ascii="Georgia" w:hAnsi="Georgia"/>
          <w:sz w:val="22"/>
          <w:szCs w:val="22"/>
          <w:lang w:val="en-GB"/>
        </w:rPr>
        <w:t>up</w:t>
      </w:r>
      <w:r w:rsidRPr="00B91C82">
        <w:rPr>
          <w:rFonts w:ascii="Georgia" w:hAnsi="Georgia"/>
          <w:sz w:val="22"/>
          <w:szCs w:val="22"/>
          <w:lang w:val="en-GB"/>
        </w:rPr>
        <w:t xml:space="preserve"> is invited</w:t>
      </w:r>
      <w:r w:rsidR="002F0665">
        <w:rPr>
          <w:rFonts w:ascii="Georgia" w:hAnsi="Georgia"/>
          <w:sz w:val="22"/>
          <w:szCs w:val="22"/>
          <w:lang w:val="en-GB"/>
        </w:rPr>
        <w:t xml:space="preserve"> to</w:t>
      </w:r>
      <w:r w:rsidR="002F0665">
        <w:rPr>
          <w:rFonts w:ascii="Georgia" w:hAnsi="Georgia"/>
          <w:sz w:val="22"/>
          <w:szCs w:val="22"/>
          <w:lang w:val="en-GB"/>
        </w:rPr>
        <w:tab/>
      </w:r>
      <w:r w:rsidR="00B91C82" w:rsidRPr="00B91C82">
        <w:rPr>
          <w:rFonts w:ascii="Georgia" w:hAnsi="Georgia"/>
          <w:sz w:val="22"/>
          <w:szCs w:val="22"/>
          <w:lang w:val="en-GB"/>
        </w:rPr>
        <w:t>note</w:t>
      </w:r>
      <w:r w:rsidR="00B91C82">
        <w:rPr>
          <w:rFonts w:ascii="Georgia" w:hAnsi="Georgia"/>
          <w:sz w:val="22"/>
          <w:szCs w:val="22"/>
          <w:lang w:val="en-GB"/>
        </w:rPr>
        <w:t xml:space="preserve"> the informatio</w:t>
      </w:r>
      <w:r w:rsidR="00454B52">
        <w:rPr>
          <w:rFonts w:ascii="Georgia" w:hAnsi="Georgia"/>
          <w:sz w:val="22"/>
          <w:szCs w:val="22"/>
          <w:lang w:val="en-GB"/>
        </w:rPr>
        <w:t>n</w:t>
      </w:r>
    </w:p>
    <w:p w14:paraId="44155BA1" w14:textId="19C52712" w:rsidR="008561DC" w:rsidRPr="002F0665" w:rsidRDefault="00247990" w:rsidP="002F0665">
      <w:pPr>
        <w:spacing w:after="120" w:line="276" w:lineRule="auto"/>
        <w:ind w:left="3600" w:firstLine="720"/>
        <w:rPr>
          <w:rFonts w:ascii="Georgia" w:hAnsi="Georgia"/>
          <w:sz w:val="22"/>
          <w:szCs w:val="22"/>
          <w:lang w:val="en-GB"/>
        </w:rPr>
      </w:pPr>
      <w:r w:rsidRPr="002F0665">
        <w:rPr>
          <w:rFonts w:ascii="Georgia" w:hAnsi="Georgia"/>
          <w:sz w:val="22"/>
          <w:szCs w:val="22"/>
          <w:lang w:val="en-GB"/>
        </w:rPr>
        <w:t>update the work plan as appropriate</w:t>
      </w:r>
      <w:r w:rsidR="00B91C82" w:rsidRPr="002F0665">
        <w:rPr>
          <w:rFonts w:ascii="Georgia" w:hAnsi="Georgia"/>
          <w:sz w:val="22"/>
          <w:szCs w:val="22"/>
          <w:lang w:val="en-GB"/>
        </w:rPr>
        <w:t>.</w:t>
      </w:r>
      <w:r w:rsidR="007A6FA2" w:rsidRPr="002F0665">
        <w:rPr>
          <w:rFonts w:ascii="Georgia" w:hAnsi="Georgia"/>
          <w:sz w:val="22"/>
          <w:szCs w:val="22"/>
          <w:lang w:val="en-GB"/>
        </w:rPr>
        <w:t xml:space="preserve"> </w:t>
      </w:r>
    </w:p>
    <w:p w14:paraId="1068EF7F" w14:textId="1E54EE5A" w:rsidR="002F0665" w:rsidRPr="002F0665" w:rsidRDefault="002F0665" w:rsidP="006D5EC2">
      <w:pPr>
        <w:spacing w:after="120" w:line="276" w:lineRule="auto"/>
        <w:ind w:left="4320"/>
        <w:rPr>
          <w:rFonts w:ascii="Georgia" w:hAnsi="Georgia"/>
          <w:sz w:val="22"/>
          <w:szCs w:val="22"/>
          <w:lang w:val="en-GB"/>
        </w:rPr>
      </w:pPr>
      <w:r w:rsidRPr="002F0665">
        <w:rPr>
          <w:rFonts w:ascii="Georgia" w:hAnsi="Georgia"/>
          <w:sz w:val="22"/>
          <w:szCs w:val="22"/>
          <w:lang w:val="en-GB"/>
        </w:rPr>
        <w:t xml:space="preserve">agree on </w:t>
      </w:r>
      <w:r w:rsidR="006D5EC2">
        <w:rPr>
          <w:rFonts w:ascii="Georgia" w:hAnsi="Georgia"/>
          <w:sz w:val="22"/>
          <w:szCs w:val="22"/>
          <w:lang w:val="en-GB"/>
        </w:rPr>
        <w:t xml:space="preserve">a procedure for preparation of </w:t>
      </w:r>
      <w:r w:rsidR="006D5EC2" w:rsidRPr="006D5EC2">
        <w:rPr>
          <w:rFonts w:ascii="Georgia" w:hAnsi="Georgia"/>
          <w:sz w:val="22"/>
          <w:szCs w:val="22"/>
          <w:lang w:val="en-GB"/>
        </w:rPr>
        <w:t>recommendations on future trilateral activities marine litter for submission to WSB 33 and start drafting a first contribution on this issue for the Declaration text</w:t>
      </w:r>
    </w:p>
    <w:p w14:paraId="06F98CCB" w14:textId="0A5125DA" w:rsidR="00A71C33" w:rsidRPr="001A5AB5" w:rsidRDefault="00A71C33" w:rsidP="008561DC">
      <w:pPr>
        <w:spacing w:after="120" w:line="276" w:lineRule="auto"/>
        <w:rPr>
          <w:rFonts w:ascii="Georgia" w:hAnsi="Georgia"/>
          <w:sz w:val="22"/>
          <w:szCs w:val="22"/>
          <w:lang w:val="en-GB"/>
        </w:rPr>
      </w:pPr>
      <w:r>
        <w:rPr>
          <w:rFonts w:ascii="Georgia" w:hAnsi="Georgia"/>
          <w:sz w:val="22"/>
          <w:szCs w:val="22"/>
          <w:lang w:val="en-GB"/>
        </w:rPr>
        <w:tab/>
      </w:r>
      <w:r>
        <w:rPr>
          <w:rFonts w:ascii="Georgia" w:hAnsi="Georgia"/>
          <w:sz w:val="22"/>
          <w:szCs w:val="22"/>
          <w:lang w:val="en-GB"/>
        </w:rPr>
        <w:tab/>
      </w:r>
    </w:p>
    <w:p w14:paraId="026905BC" w14:textId="77777777" w:rsidR="008561DC" w:rsidRPr="001A5AB5" w:rsidRDefault="008561DC" w:rsidP="008561DC">
      <w:pPr>
        <w:spacing w:after="120" w:line="276" w:lineRule="auto"/>
        <w:rPr>
          <w:rFonts w:ascii="Georgia" w:hAnsi="Georgia"/>
          <w:sz w:val="22"/>
          <w:szCs w:val="22"/>
          <w:lang w:val="en-GB"/>
        </w:rPr>
      </w:pPr>
      <w:r w:rsidRPr="001A5AB5">
        <w:rPr>
          <w:rFonts w:ascii="Georgia" w:hAnsi="Georgia" w:cs="Arial"/>
          <w:lang w:val="en-GB"/>
        </w:rPr>
        <w:br w:type="page"/>
      </w:r>
    </w:p>
    <w:p w14:paraId="61BC2E08" w14:textId="2DB6B2D3" w:rsidR="00DC6710" w:rsidRDefault="00DC6710" w:rsidP="00DC6710">
      <w:pPr>
        <w:spacing w:after="120" w:line="276" w:lineRule="auto"/>
        <w:rPr>
          <w:rFonts w:ascii="Arial" w:hAnsi="Arial" w:cs="Arial"/>
          <w:sz w:val="28"/>
          <w:szCs w:val="28"/>
          <w:lang w:val="en-GB"/>
        </w:rPr>
      </w:pPr>
      <w:r>
        <w:rPr>
          <w:rFonts w:ascii="Arial" w:hAnsi="Arial" w:cs="Arial"/>
          <w:sz w:val="28"/>
          <w:szCs w:val="28"/>
          <w:lang w:val="en-GB"/>
        </w:rPr>
        <w:lastRenderedPageBreak/>
        <w:t xml:space="preserve">Task Group Management (TG-M) progress report </w:t>
      </w:r>
      <w:r w:rsidR="00462034">
        <w:rPr>
          <w:rFonts w:ascii="Arial" w:hAnsi="Arial" w:cs="Arial"/>
          <w:sz w:val="28"/>
          <w:szCs w:val="28"/>
          <w:lang w:val="en-GB"/>
        </w:rPr>
        <w:t>and work plan</w:t>
      </w:r>
    </w:p>
    <w:p w14:paraId="0B3EC226" w14:textId="2C414A95" w:rsidR="00DC6710" w:rsidRDefault="00DC6710" w:rsidP="00DC6710">
      <w:pPr>
        <w:spacing w:after="200" w:line="276" w:lineRule="auto"/>
      </w:pPr>
      <w:r>
        <w:rPr>
          <w:rFonts w:ascii="Georgia" w:hAnsi="Georgia"/>
          <w:sz w:val="20"/>
          <w:szCs w:val="22"/>
          <w:lang w:val="en-GB"/>
        </w:rPr>
        <w:t>Since WSB-3</w:t>
      </w:r>
      <w:r w:rsidR="00454B52">
        <w:rPr>
          <w:rFonts w:ascii="Georgia" w:hAnsi="Georgia"/>
          <w:sz w:val="20"/>
          <w:szCs w:val="22"/>
          <w:lang w:val="en-GB"/>
        </w:rPr>
        <w:t>2</w:t>
      </w:r>
      <w:r>
        <w:rPr>
          <w:rFonts w:ascii="Georgia" w:hAnsi="Georgia"/>
          <w:sz w:val="20"/>
          <w:szCs w:val="22"/>
          <w:lang w:val="en-GB"/>
        </w:rPr>
        <w:t xml:space="preserve"> </w:t>
      </w:r>
      <w:r w:rsidR="00C859E4">
        <w:rPr>
          <w:rFonts w:ascii="Georgia" w:hAnsi="Georgia"/>
          <w:sz w:val="20"/>
          <w:szCs w:val="22"/>
          <w:lang w:val="en-GB"/>
        </w:rPr>
        <w:t xml:space="preserve">and the corresponding </w:t>
      </w:r>
      <w:hyperlink r:id="rId9" w:history="1">
        <w:r w:rsidR="00C859E4" w:rsidRPr="00C859E4">
          <w:rPr>
            <w:rStyle w:val="Hyperlink"/>
            <w:rFonts w:ascii="Georgia" w:hAnsi="Georgia"/>
            <w:sz w:val="20"/>
            <w:szCs w:val="22"/>
            <w:lang w:val="en-GB"/>
          </w:rPr>
          <w:t>TG-M progress report</w:t>
        </w:r>
      </w:hyperlink>
      <w:r w:rsidR="00C859E4">
        <w:rPr>
          <w:rFonts w:ascii="Georgia" w:hAnsi="Georgia"/>
          <w:sz w:val="20"/>
          <w:szCs w:val="22"/>
          <w:lang w:val="en-GB"/>
        </w:rPr>
        <w:t xml:space="preserve"> </w:t>
      </w:r>
      <w:r>
        <w:rPr>
          <w:rFonts w:ascii="Georgia" w:hAnsi="Georgia"/>
          <w:sz w:val="20"/>
          <w:szCs w:val="22"/>
          <w:lang w:val="en-GB"/>
        </w:rPr>
        <w:t xml:space="preserve">the following </w:t>
      </w:r>
      <w:r w:rsidR="00C859E4">
        <w:rPr>
          <w:rFonts w:ascii="Georgia" w:hAnsi="Georgia"/>
          <w:sz w:val="20"/>
          <w:szCs w:val="22"/>
          <w:lang w:val="en-GB"/>
        </w:rPr>
        <w:t xml:space="preserve">progress was made </w:t>
      </w:r>
      <w:r w:rsidR="00C859E4" w:rsidRPr="00C859E4">
        <w:rPr>
          <w:rFonts w:ascii="Georgia" w:hAnsi="Georgia"/>
          <w:sz w:val="20"/>
          <w:szCs w:val="22"/>
          <w:lang w:val="en-GB"/>
        </w:rPr>
        <w:t>on paragraphs of the Ministerial Council Declaration of the13</w:t>
      </w:r>
      <w:r w:rsidR="00C859E4" w:rsidRPr="00C45F37">
        <w:rPr>
          <w:rFonts w:ascii="Georgia" w:hAnsi="Georgia"/>
          <w:sz w:val="20"/>
          <w:szCs w:val="22"/>
          <w:vertAlign w:val="superscript"/>
          <w:lang w:val="en-GB"/>
        </w:rPr>
        <w:t>th</w:t>
      </w:r>
      <w:r w:rsidR="00C859E4" w:rsidRPr="00C859E4">
        <w:rPr>
          <w:rFonts w:ascii="Georgia" w:hAnsi="Georgia"/>
          <w:sz w:val="20"/>
          <w:szCs w:val="22"/>
          <w:lang w:val="en-GB"/>
        </w:rPr>
        <w:t xml:space="preserve"> Trilateral Governmental Conference on the Protection of the Wadden Sea (Leeuwarden Declaration), which are relevant for the Task Group Management (TG-M)</w:t>
      </w:r>
      <w:r w:rsidR="00462034">
        <w:rPr>
          <w:rFonts w:ascii="Georgia" w:hAnsi="Georgia"/>
          <w:sz w:val="20"/>
          <w:szCs w:val="22"/>
          <w:lang w:val="en-GB"/>
        </w:rPr>
        <w:t xml:space="preserve">. For the work plan </w:t>
      </w:r>
      <w:r w:rsidR="00C859E4">
        <w:rPr>
          <w:rFonts w:ascii="Georgia" w:hAnsi="Georgia"/>
          <w:sz w:val="20"/>
          <w:szCs w:val="22"/>
          <w:lang w:val="en-GB"/>
        </w:rPr>
        <w:t xml:space="preserve">TG-M </w:t>
      </w:r>
      <w:r w:rsidR="00462034">
        <w:rPr>
          <w:rFonts w:ascii="Georgia" w:hAnsi="Georgia"/>
          <w:sz w:val="20"/>
          <w:szCs w:val="22"/>
          <w:lang w:val="en-GB"/>
        </w:rPr>
        <w:t>2021/22 see Annex 1</w:t>
      </w:r>
      <w:bookmarkStart w:id="1" w:name="_Hlk40777526"/>
      <w:r w:rsidR="00462034">
        <w:rPr>
          <w:rFonts w:ascii="Georgia" w:hAnsi="Georgia"/>
          <w:sz w:val="20"/>
          <w:szCs w:val="22"/>
          <w:lang w:val="en-GB"/>
        </w:rPr>
        <w:t>.</w:t>
      </w:r>
    </w:p>
    <w:p w14:paraId="01AAEC19" w14:textId="77777777" w:rsidR="00DC6710" w:rsidRPr="00EF45F9" w:rsidRDefault="00DC6710" w:rsidP="00DC6710">
      <w:pPr>
        <w:pStyle w:val="Heading2"/>
      </w:pPr>
      <w:r w:rsidRPr="00EF45F9">
        <w:t>Flyway &amp; Breeding Birds</w:t>
      </w:r>
    </w:p>
    <w:p w14:paraId="190AFFA7" w14:textId="52C28723" w:rsidR="00EF45F9" w:rsidRPr="002476B7" w:rsidRDefault="00DC6710" w:rsidP="00EF45F9">
      <w:pPr>
        <w:spacing w:after="200" w:line="276" w:lineRule="auto"/>
        <w:rPr>
          <w:rFonts w:ascii="Georgia" w:hAnsi="Georgia"/>
          <w:i/>
          <w:iCs/>
          <w:sz w:val="20"/>
          <w:szCs w:val="22"/>
          <w:lang w:val="en-GB"/>
        </w:rPr>
      </w:pPr>
      <w:r w:rsidRPr="00EF45F9">
        <w:rPr>
          <w:rFonts w:ascii="Georgia" w:hAnsi="Georgia"/>
          <w:i/>
          <w:iCs/>
          <w:sz w:val="20"/>
          <w:szCs w:val="22"/>
          <w:lang w:val="en-GB"/>
        </w:rPr>
        <w:t xml:space="preserve">§5 </w:t>
      </w:r>
      <w:r w:rsidR="00EF45F9" w:rsidRPr="00EF45F9">
        <w:rPr>
          <w:rFonts w:ascii="Georgia" w:hAnsi="Georgia"/>
          <w:i/>
          <w:iCs/>
          <w:sz w:val="20"/>
          <w:szCs w:val="22"/>
          <w:lang w:val="en-GB"/>
        </w:rPr>
        <w:t xml:space="preserve">Agree to continue and further consolidate the work on the Flyway Vision in the framework of the Wadden Sea Flyway Initiative with the relevant governmental and nongovernmental organisations and aim to extend the cooperation in the context of the Wadden Sea Flyway Initiative, especially with regard to the Arctic, to continue monitoring along the entire flyway, to continue specific capacity building and to </w:t>
      </w:r>
      <w:r w:rsidR="00EF45F9" w:rsidRPr="002476B7">
        <w:rPr>
          <w:rFonts w:ascii="Georgia" w:hAnsi="Georgia"/>
          <w:i/>
          <w:iCs/>
          <w:sz w:val="20"/>
          <w:szCs w:val="22"/>
          <w:lang w:val="en-GB"/>
        </w:rPr>
        <w:t>increase the activation of partners;</w:t>
      </w:r>
    </w:p>
    <w:p w14:paraId="153028B7" w14:textId="063C2166" w:rsidR="00DC6710" w:rsidRPr="00CA05BD" w:rsidRDefault="002476B7" w:rsidP="00EF45F9">
      <w:pPr>
        <w:spacing w:after="200" w:line="276" w:lineRule="auto"/>
        <w:rPr>
          <w:rFonts w:ascii="Georgia" w:hAnsi="Georgia"/>
          <w:sz w:val="20"/>
          <w:szCs w:val="22"/>
          <w:lang w:val="en-GB"/>
        </w:rPr>
      </w:pPr>
      <w:r w:rsidRPr="002476B7">
        <w:rPr>
          <w:rFonts w:ascii="Georgia" w:hAnsi="Georgia"/>
          <w:sz w:val="20"/>
          <w:szCs w:val="22"/>
          <w:lang w:val="en-GB"/>
        </w:rPr>
        <w:t xml:space="preserve">The official letter of approval of the concept note ‘Climate Resilience for Critical Sites for Migratory Birds and People along the East Atlantic Flyway’ (Short Title: Climate Resilient East Atlantic Flyway) submitted by the Wadden Sea Flyway Initiative (WSFI) in 2020 was sent out by the International Climate Initiative (IKI) secretariat in February 2021. The IKI project consortium has now entered the first steps of the preparatory phase. After an initial Kick-Off meeting with delegates from the German Ministry for the Environment, Nature Conservation and Nuclear Safety, the IKI secretariat and the project consortium in the middle of April, the project consortium has now entered the next preparatory phase, developing a proposal for the 6-month preparation phase which is going to </w:t>
      </w:r>
      <w:r w:rsidR="000561CB">
        <w:rPr>
          <w:rFonts w:ascii="Georgia" w:hAnsi="Georgia"/>
          <w:sz w:val="20"/>
          <w:szCs w:val="22"/>
          <w:lang w:val="en-GB"/>
        </w:rPr>
        <w:t>start</w:t>
      </w:r>
      <w:r w:rsidRPr="002476B7">
        <w:rPr>
          <w:rFonts w:ascii="Georgia" w:hAnsi="Georgia"/>
          <w:sz w:val="20"/>
          <w:szCs w:val="22"/>
          <w:lang w:val="en-GB"/>
        </w:rPr>
        <w:t xml:space="preserve"> at the beginning of 2022. It is foreseen that the actual </w:t>
      </w:r>
      <w:r w:rsidRPr="00CA05BD">
        <w:rPr>
          <w:rFonts w:ascii="Georgia" w:hAnsi="Georgia"/>
          <w:sz w:val="20"/>
          <w:szCs w:val="22"/>
          <w:lang w:val="en-GB"/>
        </w:rPr>
        <w:t xml:space="preserve">project will start in the first quarter 2023, given funding is granted. </w:t>
      </w:r>
    </w:p>
    <w:p w14:paraId="31455D1F" w14:textId="0B7B73D0" w:rsidR="00B64F10" w:rsidRPr="00CA05BD" w:rsidRDefault="002476B7" w:rsidP="00EF45F9">
      <w:pPr>
        <w:spacing w:after="200" w:line="276" w:lineRule="auto"/>
        <w:rPr>
          <w:rFonts w:ascii="Georgia" w:hAnsi="Georgia"/>
          <w:sz w:val="20"/>
          <w:szCs w:val="22"/>
          <w:lang w:val="en-GB"/>
        </w:rPr>
      </w:pPr>
      <w:r w:rsidRPr="00CA05BD">
        <w:rPr>
          <w:rFonts w:ascii="Georgia" w:hAnsi="Georgia"/>
          <w:sz w:val="20"/>
          <w:szCs w:val="22"/>
          <w:lang w:val="en-GB"/>
        </w:rPr>
        <w:t xml:space="preserve">After the </w:t>
      </w:r>
      <w:r w:rsidR="000561CB">
        <w:rPr>
          <w:rFonts w:ascii="Georgia" w:hAnsi="Georgia"/>
          <w:sz w:val="20"/>
          <w:szCs w:val="22"/>
          <w:lang w:val="en-GB"/>
        </w:rPr>
        <w:t xml:space="preserve">third </w:t>
      </w:r>
      <w:r w:rsidRPr="00CA05BD">
        <w:rPr>
          <w:rFonts w:ascii="Georgia" w:hAnsi="Georgia"/>
          <w:sz w:val="20"/>
          <w:szCs w:val="22"/>
          <w:lang w:val="en-GB"/>
        </w:rPr>
        <w:t>total count of the East Atlantic Flyway in</w:t>
      </w:r>
      <w:r w:rsidR="00B64F10" w:rsidRPr="00CA05BD">
        <w:rPr>
          <w:rFonts w:ascii="Georgia" w:hAnsi="Georgia"/>
          <w:sz w:val="20"/>
          <w:szCs w:val="22"/>
          <w:lang w:val="en-GB"/>
        </w:rPr>
        <w:t xml:space="preserve"> January 2020 </w:t>
      </w:r>
      <w:r w:rsidRPr="00CA05BD">
        <w:rPr>
          <w:rFonts w:ascii="Georgia" w:hAnsi="Georgia"/>
          <w:sz w:val="20"/>
          <w:szCs w:val="22"/>
          <w:lang w:val="en-GB"/>
        </w:rPr>
        <w:t xml:space="preserve">Marc van Roomen is currently compiling and </w:t>
      </w:r>
      <w:r w:rsidR="00CA05BD" w:rsidRPr="00CA05BD">
        <w:rPr>
          <w:rFonts w:ascii="Georgia" w:hAnsi="Georgia"/>
          <w:sz w:val="20"/>
          <w:szCs w:val="22"/>
          <w:lang w:val="en-GB"/>
        </w:rPr>
        <w:t>assessing</w:t>
      </w:r>
      <w:r w:rsidRPr="00CA05BD">
        <w:rPr>
          <w:rFonts w:ascii="Georgia" w:hAnsi="Georgia"/>
          <w:sz w:val="20"/>
          <w:szCs w:val="22"/>
          <w:lang w:val="en-GB"/>
        </w:rPr>
        <w:t xml:space="preserve"> the national dataset from countries along the flyway. The next </w:t>
      </w:r>
      <w:r w:rsidR="00CA05BD" w:rsidRPr="00CA05BD">
        <w:rPr>
          <w:rFonts w:ascii="Georgia" w:hAnsi="Georgia"/>
          <w:sz w:val="20"/>
          <w:szCs w:val="22"/>
          <w:lang w:val="en-GB"/>
        </w:rPr>
        <w:t>East Atlantic Flyway Assessment report is expected to be published by the end of 2021.</w:t>
      </w:r>
    </w:p>
    <w:p w14:paraId="2D6B8436" w14:textId="77777777" w:rsidR="00B64F10" w:rsidRPr="00EF45F9" w:rsidRDefault="00B64F10" w:rsidP="00B64F10">
      <w:pPr>
        <w:spacing w:after="200" w:line="276" w:lineRule="auto"/>
        <w:rPr>
          <w:rFonts w:ascii="Georgia" w:hAnsi="Georgia"/>
          <w:i/>
          <w:iCs/>
          <w:sz w:val="20"/>
          <w:szCs w:val="22"/>
          <w:lang w:val="en-GB"/>
        </w:rPr>
      </w:pPr>
      <w:r w:rsidRPr="00EF45F9">
        <w:rPr>
          <w:rFonts w:ascii="Georgia" w:hAnsi="Georgia"/>
          <w:i/>
          <w:iCs/>
          <w:sz w:val="20"/>
          <w:szCs w:val="22"/>
          <w:lang w:val="en-GB"/>
        </w:rPr>
        <w:t>§</w:t>
      </w:r>
      <w:r>
        <w:rPr>
          <w:rFonts w:ascii="Georgia" w:hAnsi="Georgia"/>
          <w:i/>
          <w:iCs/>
          <w:sz w:val="20"/>
          <w:szCs w:val="22"/>
          <w:lang w:val="en-GB"/>
        </w:rPr>
        <w:t>12 I</w:t>
      </w:r>
      <w:r w:rsidRPr="00B64F10">
        <w:rPr>
          <w:rFonts w:ascii="Georgia" w:hAnsi="Georgia"/>
          <w:i/>
          <w:iCs/>
          <w:sz w:val="20"/>
          <w:szCs w:val="22"/>
          <w:lang w:val="en-GB"/>
        </w:rPr>
        <w:t>nstruct the Wadden Sea Board to oversee the further implementation of the Action</w:t>
      </w:r>
      <w:r>
        <w:rPr>
          <w:rFonts w:ascii="Georgia" w:hAnsi="Georgia"/>
          <w:i/>
          <w:iCs/>
          <w:sz w:val="20"/>
          <w:szCs w:val="22"/>
          <w:lang w:val="en-GB"/>
        </w:rPr>
        <w:t xml:space="preserve"> </w:t>
      </w:r>
      <w:r w:rsidRPr="00B64F10">
        <w:rPr>
          <w:rFonts w:ascii="Georgia" w:hAnsi="Georgia"/>
          <w:i/>
          <w:iCs/>
          <w:sz w:val="20"/>
          <w:szCs w:val="22"/>
          <w:lang w:val="en-GB"/>
        </w:rPr>
        <w:t>Plan for Breeding Birds and support an exchange of experiences of national and regional</w:t>
      </w:r>
      <w:r>
        <w:rPr>
          <w:rFonts w:ascii="Georgia" w:hAnsi="Georgia"/>
          <w:i/>
          <w:iCs/>
          <w:sz w:val="20"/>
          <w:szCs w:val="22"/>
          <w:lang w:val="en-GB"/>
        </w:rPr>
        <w:t xml:space="preserve"> </w:t>
      </w:r>
      <w:r w:rsidRPr="00B64F10">
        <w:rPr>
          <w:rFonts w:ascii="Georgia" w:hAnsi="Georgia"/>
          <w:i/>
          <w:iCs/>
          <w:sz w:val="20"/>
          <w:szCs w:val="22"/>
          <w:lang w:val="en-GB"/>
        </w:rPr>
        <w:t>activities, including a potential further development, and to undertake an evaluation in time</w:t>
      </w:r>
      <w:r>
        <w:rPr>
          <w:rFonts w:ascii="Georgia" w:hAnsi="Georgia"/>
          <w:i/>
          <w:iCs/>
          <w:sz w:val="20"/>
          <w:szCs w:val="22"/>
          <w:lang w:val="en-GB"/>
        </w:rPr>
        <w:t xml:space="preserve"> </w:t>
      </w:r>
      <w:r w:rsidRPr="00B64F10">
        <w:rPr>
          <w:rFonts w:ascii="Georgia" w:hAnsi="Georgia"/>
          <w:i/>
          <w:iCs/>
          <w:sz w:val="20"/>
          <w:szCs w:val="22"/>
          <w:lang w:val="en-GB"/>
        </w:rPr>
        <w:t>for the next Trilateral Governmental Conference;</w:t>
      </w:r>
    </w:p>
    <w:p w14:paraId="65CE28D6" w14:textId="708BC8D1" w:rsidR="003505C1" w:rsidRPr="00C142A1" w:rsidRDefault="003505C1" w:rsidP="00DC6710">
      <w:pPr>
        <w:spacing w:after="200" w:line="276" w:lineRule="auto"/>
        <w:rPr>
          <w:rFonts w:ascii="Georgia" w:hAnsi="Georgia"/>
          <w:sz w:val="20"/>
          <w:szCs w:val="22"/>
          <w:lang w:val="en-GB"/>
        </w:rPr>
      </w:pPr>
      <w:r w:rsidRPr="00C142A1">
        <w:rPr>
          <w:rFonts w:ascii="Georgia" w:hAnsi="Georgia"/>
          <w:sz w:val="20"/>
          <w:szCs w:val="22"/>
          <w:lang w:val="en-GB"/>
        </w:rPr>
        <w:t xml:space="preserve">The </w:t>
      </w:r>
      <w:r w:rsidR="000561CB" w:rsidRPr="00C142A1">
        <w:rPr>
          <w:rFonts w:ascii="Georgia" w:hAnsi="Georgia"/>
          <w:sz w:val="20"/>
          <w:szCs w:val="22"/>
          <w:lang w:val="en-GB"/>
        </w:rPr>
        <w:t xml:space="preserve">next </w:t>
      </w:r>
      <w:r w:rsidRPr="00C142A1">
        <w:rPr>
          <w:rFonts w:ascii="Georgia" w:hAnsi="Georgia"/>
          <w:sz w:val="20"/>
          <w:szCs w:val="22"/>
          <w:lang w:val="en-GB"/>
        </w:rPr>
        <w:t xml:space="preserve">progress report </w:t>
      </w:r>
      <w:r w:rsidR="000561CB" w:rsidRPr="00C142A1">
        <w:rPr>
          <w:rFonts w:ascii="Georgia" w:hAnsi="Georgia"/>
          <w:sz w:val="20"/>
          <w:szCs w:val="22"/>
          <w:lang w:val="en-GB"/>
        </w:rPr>
        <w:t xml:space="preserve">on </w:t>
      </w:r>
      <w:r w:rsidRPr="00C142A1">
        <w:rPr>
          <w:rFonts w:ascii="Georgia" w:hAnsi="Georgia"/>
          <w:sz w:val="20"/>
          <w:szCs w:val="22"/>
          <w:lang w:val="en-GB"/>
        </w:rPr>
        <w:t>‘</w:t>
      </w:r>
      <w:r w:rsidR="000561CB" w:rsidRPr="00C142A1">
        <w:rPr>
          <w:rFonts w:ascii="Georgia" w:hAnsi="Georgia"/>
          <w:sz w:val="20"/>
          <w:szCs w:val="22"/>
          <w:lang w:val="en-GB"/>
        </w:rPr>
        <w:t>Migratory</w:t>
      </w:r>
      <w:r w:rsidRPr="00C142A1">
        <w:rPr>
          <w:rFonts w:ascii="Georgia" w:hAnsi="Georgia"/>
          <w:sz w:val="20"/>
          <w:szCs w:val="22"/>
          <w:lang w:val="en-GB"/>
        </w:rPr>
        <w:t xml:space="preserve"> Birds in the Wadden Sea</w:t>
      </w:r>
      <w:r w:rsidR="000561CB" w:rsidRPr="00C142A1">
        <w:rPr>
          <w:rFonts w:ascii="Georgia" w:hAnsi="Georgia"/>
          <w:sz w:val="20"/>
          <w:szCs w:val="22"/>
          <w:lang w:val="en-GB"/>
        </w:rPr>
        <w:t xml:space="preserve">’ is currently in preparation and will include </w:t>
      </w:r>
      <w:r w:rsidR="00C142A1" w:rsidRPr="00C142A1">
        <w:rPr>
          <w:rFonts w:ascii="Georgia" w:hAnsi="Georgia"/>
          <w:sz w:val="20"/>
          <w:szCs w:val="22"/>
          <w:lang w:val="en-GB"/>
        </w:rPr>
        <w:t>all count data on migratory birds</w:t>
      </w:r>
      <w:r w:rsidR="000561CB" w:rsidRPr="00C142A1">
        <w:rPr>
          <w:rFonts w:ascii="Georgia" w:hAnsi="Georgia"/>
          <w:sz w:val="20"/>
          <w:szCs w:val="22"/>
          <w:lang w:val="en-GB"/>
        </w:rPr>
        <w:t xml:space="preserve"> until summer 2020</w:t>
      </w:r>
      <w:r w:rsidR="00C142A1" w:rsidRPr="00C142A1">
        <w:rPr>
          <w:rFonts w:ascii="Georgia" w:hAnsi="Georgia"/>
          <w:sz w:val="20"/>
          <w:szCs w:val="22"/>
          <w:lang w:val="en-GB"/>
        </w:rPr>
        <w:t xml:space="preserve">, providing the most recent </w:t>
      </w:r>
      <w:r w:rsidRPr="00C142A1">
        <w:rPr>
          <w:rFonts w:ascii="Georgia" w:hAnsi="Georgia"/>
          <w:sz w:val="20"/>
          <w:szCs w:val="22"/>
          <w:lang w:val="en-GB"/>
        </w:rPr>
        <w:t xml:space="preserve">baseline information on trends in </w:t>
      </w:r>
      <w:r w:rsidR="00C142A1" w:rsidRPr="00C142A1">
        <w:rPr>
          <w:rFonts w:ascii="Georgia" w:hAnsi="Georgia"/>
          <w:sz w:val="20"/>
          <w:szCs w:val="22"/>
          <w:lang w:val="en-GB"/>
        </w:rPr>
        <w:t>migratory bird</w:t>
      </w:r>
      <w:r w:rsidRPr="00C142A1">
        <w:rPr>
          <w:rFonts w:ascii="Georgia" w:hAnsi="Georgia"/>
          <w:sz w:val="20"/>
          <w:szCs w:val="22"/>
          <w:lang w:val="en-GB"/>
        </w:rPr>
        <w:t xml:space="preserve"> numbers </w:t>
      </w:r>
      <w:r w:rsidR="00C142A1" w:rsidRPr="00C142A1">
        <w:rPr>
          <w:rFonts w:ascii="Georgia" w:hAnsi="Georgia"/>
          <w:sz w:val="20"/>
          <w:szCs w:val="22"/>
          <w:lang w:val="en-GB"/>
        </w:rPr>
        <w:t>relevant under the</w:t>
      </w:r>
      <w:r w:rsidRPr="00C142A1">
        <w:rPr>
          <w:rFonts w:ascii="Georgia" w:hAnsi="Georgia"/>
          <w:sz w:val="20"/>
          <w:szCs w:val="22"/>
          <w:lang w:val="en-GB"/>
        </w:rPr>
        <w:t xml:space="preserve"> framework of the TMAP program</w:t>
      </w:r>
      <w:r w:rsidR="00C142A1" w:rsidRPr="00C142A1">
        <w:rPr>
          <w:rFonts w:ascii="Georgia" w:hAnsi="Georgia"/>
          <w:sz w:val="20"/>
          <w:szCs w:val="22"/>
          <w:lang w:val="en-GB"/>
        </w:rPr>
        <w:t>. The report is expected to be published after the official publication of the QSR chapters on breeding and migratory birds.</w:t>
      </w:r>
    </w:p>
    <w:p w14:paraId="7B01656A" w14:textId="33F531ED" w:rsidR="00C142A1" w:rsidRPr="00590CF3" w:rsidRDefault="00C142A1" w:rsidP="00A57240">
      <w:pPr>
        <w:spacing w:line="276" w:lineRule="auto"/>
        <w:rPr>
          <w:rFonts w:ascii="Georgia" w:hAnsi="Georgia"/>
          <w:sz w:val="20"/>
          <w:szCs w:val="20"/>
          <w:lang w:val="en-GB"/>
        </w:rPr>
      </w:pPr>
      <w:r w:rsidRPr="00C142A1">
        <w:rPr>
          <w:rFonts w:ascii="Georgia" w:hAnsi="Georgia"/>
          <w:sz w:val="20"/>
          <w:szCs w:val="20"/>
          <w:lang w:val="en-GB"/>
        </w:rPr>
        <w:t>The Breeding Bird Expert Group is planning a joint</w:t>
      </w:r>
      <w:r w:rsidR="000561CB" w:rsidRPr="00C142A1">
        <w:rPr>
          <w:rFonts w:ascii="Georgia" w:hAnsi="Georgia"/>
          <w:sz w:val="20"/>
          <w:szCs w:val="20"/>
          <w:lang w:val="en-GB"/>
        </w:rPr>
        <w:t xml:space="preserve"> workshop with the Expert Group </w:t>
      </w:r>
      <w:r w:rsidRPr="00C142A1">
        <w:rPr>
          <w:rFonts w:ascii="Georgia" w:hAnsi="Georgia"/>
          <w:sz w:val="20"/>
          <w:szCs w:val="20"/>
          <w:lang w:val="en-GB"/>
        </w:rPr>
        <w:t xml:space="preserve">Saltmarshes and Dunes in November 2021. After a previous joint workshop between the two groups focusing on the saltmarshes and how their management </w:t>
      </w:r>
      <w:r w:rsidRPr="00590CF3">
        <w:rPr>
          <w:rFonts w:ascii="Georgia" w:hAnsi="Georgia"/>
          <w:sz w:val="20"/>
          <w:szCs w:val="20"/>
          <w:lang w:val="en-GB"/>
        </w:rPr>
        <w:t>effects breeding birds, this workshop will focus on the restoration and management of dunes and beaches and their effect on the favourable conservation status of habitats and breeding birds.</w:t>
      </w:r>
    </w:p>
    <w:p w14:paraId="0A10018D" w14:textId="77777777" w:rsidR="00C142A1" w:rsidRPr="00590CF3" w:rsidRDefault="00C142A1" w:rsidP="00A57240">
      <w:pPr>
        <w:spacing w:line="276" w:lineRule="auto"/>
        <w:rPr>
          <w:rFonts w:ascii="Georgia" w:hAnsi="Georgia"/>
          <w:sz w:val="20"/>
          <w:szCs w:val="22"/>
          <w:lang w:val="en-GB"/>
        </w:rPr>
      </w:pPr>
    </w:p>
    <w:p w14:paraId="5289F1D0" w14:textId="4F99E3C7" w:rsidR="00A57240" w:rsidRPr="00590CF3" w:rsidRDefault="00C142A1" w:rsidP="00A57240">
      <w:pPr>
        <w:spacing w:line="276" w:lineRule="auto"/>
        <w:rPr>
          <w:rFonts w:ascii="Georgia" w:hAnsi="Georgia"/>
          <w:sz w:val="20"/>
          <w:szCs w:val="22"/>
          <w:lang w:val="en-GB"/>
        </w:rPr>
      </w:pPr>
      <w:r w:rsidRPr="00590CF3">
        <w:rPr>
          <w:rFonts w:ascii="Georgia" w:hAnsi="Georgia"/>
          <w:sz w:val="20"/>
          <w:szCs w:val="22"/>
          <w:lang w:val="en-GB"/>
        </w:rPr>
        <w:t xml:space="preserve">A Quality Assessment Workshop is being organized by Schleswig-Holstein for September 2021 to ensure the correct identification of juvenile Arctic waders. Comparative data </w:t>
      </w:r>
      <w:r w:rsidR="00590CF3" w:rsidRPr="00590CF3">
        <w:rPr>
          <w:rFonts w:ascii="Georgia" w:hAnsi="Georgia"/>
          <w:sz w:val="20"/>
          <w:szCs w:val="22"/>
          <w:lang w:val="en-GB"/>
        </w:rPr>
        <w:t xml:space="preserve">from successive year </w:t>
      </w:r>
      <w:r w:rsidR="00590CF3">
        <w:rPr>
          <w:rFonts w:ascii="Georgia" w:hAnsi="Georgia"/>
          <w:sz w:val="20"/>
          <w:szCs w:val="22"/>
          <w:lang w:val="en-GB"/>
        </w:rPr>
        <w:t xml:space="preserve">on the percentage of juveniles in the population </w:t>
      </w:r>
      <w:r w:rsidRPr="00590CF3">
        <w:rPr>
          <w:rFonts w:ascii="Georgia" w:hAnsi="Georgia"/>
          <w:sz w:val="20"/>
          <w:szCs w:val="22"/>
          <w:lang w:val="en-GB"/>
        </w:rPr>
        <w:t xml:space="preserve">provide useful information to assess changes in the breeding success of Arctic breeding migratory birds which use the Wadden Sea as a Stopover site. </w:t>
      </w:r>
    </w:p>
    <w:p w14:paraId="4723E244" w14:textId="5FE8F334" w:rsidR="00A57240" w:rsidRPr="00590CF3" w:rsidRDefault="00A57240" w:rsidP="00A57240">
      <w:pPr>
        <w:spacing w:line="276" w:lineRule="auto"/>
        <w:rPr>
          <w:rFonts w:ascii="Georgia" w:hAnsi="Georgia"/>
          <w:sz w:val="20"/>
          <w:szCs w:val="22"/>
          <w:lang w:val="en-GB"/>
        </w:rPr>
      </w:pPr>
    </w:p>
    <w:p w14:paraId="7A8CE505" w14:textId="4493E3C8" w:rsidR="00DC6710" w:rsidRDefault="00DC6710" w:rsidP="00DC6710">
      <w:pPr>
        <w:spacing w:after="200" w:line="276" w:lineRule="auto"/>
        <w:rPr>
          <w:rFonts w:ascii="Georgia" w:hAnsi="Georgia"/>
          <w:b/>
          <w:sz w:val="20"/>
          <w:szCs w:val="22"/>
          <w:lang w:val="en-GB"/>
        </w:rPr>
      </w:pPr>
      <w:r w:rsidRPr="00B64F10">
        <w:rPr>
          <w:rFonts w:ascii="Georgia" w:hAnsi="Georgia"/>
          <w:b/>
          <w:sz w:val="20"/>
          <w:szCs w:val="22"/>
          <w:lang w:val="en-GB"/>
        </w:rPr>
        <w:t xml:space="preserve">Proposal: </w:t>
      </w:r>
      <w:r w:rsidR="00E337CB">
        <w:rPr>
          <w:rFonts w:ascii="Georgia" w:hAnsi="Georgia"/>
          <w:b/>
          <w:sz w:val="20"/>
          <w:szCs w:val="22"/>
          <w:lang w:val="en-GB"/>
        </w:rPr>
        <w:t xml:space="preserve">TG-M </w:t>
      </w:r>
      <w:r w:rsidRPr="00B64F10">
        <w:rPr>
          <w:rFonts w:ascii="Georgia" w:hAnsi="Georgia"/>
          <w:b/>
          <w:sz w:val="20"/>
          <w:szCs w:val="22"/>
          <w:lang w:val="en-GB"/>
        </w:rPr>
        <w:t>is invited to note the information.</w:t>
      </w:r>
      <w:bookmarkEnd w:id="1"/>
    </w:p>
    <w:p w14:paraId="78963FAD" w14:textId="77777777" w:rsidR="00454B52" w:rsidRPr="00454B52" w:rsidRDefault="00454B52" w:rsidP="00DC6710">
      <w:pPr>
        <w:spacing w:after="200" w:line="276" w:lineRule="auto"/>
        <w:rPr>
          <w:rFonts w:ascii="Georgia" w:hAnsi="Georgia"/>
          <w:b/>
          <w:sz w:val="20"/>
          <w:szCs w:val="22"/>
          <w:lang w:val="en-GB"/>
        </w:rPr>
      </w:pPr>
    </w:p>
    <w:p w14:paraId="408C6134" w14:textId="77777777" w:rsidR="00662456" w:rsidRDefault="00662456" w:rsidP="00DC6710">
      <w:pPr>
        <w:pStyle w:val="Heading2"/>
      </w:pPr>
      <w:bookmarkStart w:id="2" w:name="_Hlk62032304"/>
      <w:r>
        <w:br w:type="page"/>
      </w:r>
    </w:p>
    <w:p w14:paraId="0A3AF7EA" w14:textId="6253B67A" w:rsidR="00DC6710" w:rsidRPr="009A0290" w:rsidRDefault="00DC6710" w:rsidP="00DC6710">
      <w:pPr>
        <w:pStyle w:val="Heading2"/>
        <w:rPr>
          <w:szCs w:val="28"/>
        </w:rPr>
      </w:pPr>
      <w:r w:rsidRPr="009A0290">
        <w:lastRenderedPageBreak/>
        <w:t>Fish targets / Swimway</w:t>
      </w:r>
    </w:p>
    <w:p w14:paraId="2253A61F" w14:textId="181404E5" w:rsidR="009A0290" w:rsidRPr="009A0290" w:rsidRDefault="009A0290" w:rsidP="009A0290">
      <w:pPr>
        <w:spacing w:after="200" w:line="276" w:lineRule="auto"/>
        <w:rPr>
          <w:rFonts w:ascii="Georgia" w:hAnsi="Georgia"/>
          <w:i/>
          <w:iCs/>
          <w:sz w:val="20"/>
          <w:szCs w:val="22"/>
          <w:highlight w:val="yellow"/>
          <w:lang w:val="en-GB"/>
        </w:rPr>
      </w:pPr>
      <w:r w:rsidRPr="009A0290">
        <w:rPr>
          <w:rFonts w:ascii="Georgia" w:hAnsi="Georgia"/>
          <w:i/>
          <w:iCs/>
          <w:sz w:val="20"/>
          <w:szCs w:val="22"/>
          <w:lang w:val="en-GB"/>
        </w:rPr>
        <w:t>13 Instruct the Wadden Sea Board to further develop and contribute to implementing the SWIMWAY Vision (at Annex 3) as an integrated approach to achieving the Trilateral Fish Targets by investigating, monitoring, managing and communicating topics concerning the ecology of fish of the Wadden Sea Area;</w:t>
      </w:r>
      <w:r w:rsidRPr="009A0290">
        <w:rPr>
          <w:rFonts w:ascii="Georgia" w:hAnsi="Georgia"/>
          <w:i/>
          <w:iCs/>
          <w:sz w:val="20"/>
          <w:szCs w:val="22"/>
          <w:highlight w:val="yellow"/>
          <w:lang w:val="en-GB"/>
        </w:rPr>
        <w:t xml:space="preserve"> </w:t>
      </w:r>
    </w:p>
    <w:p w14:paraId="54BD3638" w14:textId="676BE153" w:rsidR="00D9601C" w:rsidRDefault="009A0290" w:rsidP="009A0290">
      <w:pPr>
        <w:spacing w:after="240" w:line="276" w:lineRule="auto"/>
        <w:rPr>
          <w:rFonts w:ascii="Georgia" w:hAnsi="Georgia"/>
          <w:sz w:val="20"/>
          <w:szCs w:val="22"/>
          <w:lang w:val="en-GB"/>
        </w:rPr>
      </w:pPr>
      <w:r>
        <w:rPr>
          <w:rFonts w:ascii="Georgia" w:hAnsi="Georgia"/>
          <w:sz w:val="20"/>
          <w:szCs w:val="22"/>
          <w:lang w:val="en-GB"/>
        </w:rPr>
        <w:t xml:space="preserve">The ad hoc Working Group Swimway (WG-Swimway) has </w:t>
      </w:r>
      <w:r w:rsidR="00E53D50">
        <w:rPr>
          <w:rFonts w:ascii="Georgia" w:hAnsi="Georgia"/>
          <w:sz w:val="20"/>
          <w:szCs w:val="22"/>
          <w:lang w:val="en-GB"/>
        </w:rPr>
        <w:t xml:space="preserve">been transformed to an Expert Group Swimway (EG-Swimway) with </w:t>
      </w:r>
      <w:hyperlink r:id="rId10" w:history="1">
        <w:r w:rsidR="00E53D50" w:rsidRPr="00053FFE">
          <w:rPr>
            <w:rStyle w:val="Hyperlink"/>
            <w:rFonts w:ascii="Georgia" w:hAnsi="Georgia"/>
            <w:sz w:val="20"/>
            <w:szCs w:val="22"/>
            <w:lang w:val="en-GB"/>
          </w:rPr>
          <w:t>Terms of Reference adopted at WSB 32</w:t>
        </w:r>
      </w:hyperlink>
      <w:r w:rsidR="00E53D50">
        <w:rPr>
          <w:rFonts w:ascii="Georgia" w:hAnsi="Georgia"/>
          <w:sz w:val="20"/>
          <w:szCs w:val="22"/>
          <w:lang w:val="en-GB"/>
        </w:rPr>
        <w:t xml:space="preserve">. Members for EG-Swimway have been nominated by the States and Länder (Annex 2). As announced by the Netherlands at WSB 32, the Dutch representation </w:t>
      </w:r>
      <w:r w:rsidR="00C45F37" w:rsidRPr="00C45F37">
        <w:rPr>
          <w:rFonts w:ascii="Georgia" w:hAnsi="Georgia"/>
          <w:sz w:val="20"/>
          <w:szCs w:val="22"/>
          <w:lang w:val="en-GB"/>
        </w:rPr>
        <w:t>in th</w:t>
      </w:r>
      <w:r w:rsidR="00C45F37">
        <w:rPr>
          <w:rFonts w:ascii="Georgia" w:hAnsi="Georgia"/>
          <w:sz w:val="20"/>
          <w:szCs w:val="22"/>
          <w:lang w:val="en-GB"/>
        </w:rPr>
        <w:t xml:space="preserve">is </w:t>
      </w:r>
      <w:r w:rsidR="00C45F37" w:rsidRPr="00C45F37">
        <w:rPr>
          <w:rFonts w:ascii="Georgia" w:hAnsi="Georgia"/>
          <w:sz w:val="20"/>
          <w:szCs w:val="22"/>
          <w:lang w:val="en-GB"/>
        </w:rPr>
        <w:t xml:space="preserve">Expert Group and hence for fulfilling the tasks outlined in the ToR </w:t>
      </w:r>
      <w:r w:rsidR="00C45F37">
        <w:rPr>
          <w:rFonts w:ascii="Georgia" w:hAnsi="Georgia"/>
          <w:sz w:val="20"/>
          <w:szCs w:val="22"/>
          <w:lang w:val="en-GB"/>
        </w:rPr>
        <w:t>can</w:t>
      </w:r>
      <w:r w:rsidR="00C45F37" w:rsidRPr="00C45F37">
        <w:rPr>
          <w:rFonts w:ascii="Georgia" w:hAnsi="Georgia"/>
          <w:sz w:val="20"/>
          <w:szCs w:val="22"/>
          <w:lang w:val="en-GB"/>
        </w:rPr>
        <w:t xml:space="preserve"> not be specified before discussion of priorities at the next Ministerial Conference in 2022</w:t>
      </w:r>
      <w:r w:rsidR="00C45F37">
        <w:rPr>
          <w:rFonts w:ascii="Georgia" w:hAnsi="Georgia"/>
          <w:sz w:val="20"/>
          <w:szCs w:val="22"/>
          <w:lang w:val="en-GB"/>
        </w:rPr>
        <w:t xml:space="preserve"> (now: </w:t>
      </w:r>
      <w:r w:rsidR="00E53D50">
        <w:rPr>
          <w:rFonts w:ascii="Georgia" w:hAnsi="Georgia"/>
          <w:sz w:val="20"/>
          <w:szCs w:val="22"/>
          <w:lang w:val="en-GB"/>
        </w:rPr>
        <w:t>one person, two days a year</w:t>
      </w:r>
      <w:r w:rsidR="00C45F37">
        <w:rPr>
          <w:rFonts w:ascii="Georgia" w:hAnsi="Georgia"/>
          <w:sz w:val="20"/>
          <w:szCs w:val="22"/>
          <w:lang w:val="en-GB"/>
        </w:rPr>
        <w:t>)</w:t>
      </w:r>
      <w:r w:rsidR="00E53D50">
        <w:rPr>
          <w:rFonts w:ascii="Georgia" w:hAnsi="Georgia"/>
          <w:sz w:val="20"/>
          <w:szCs w:val="22"/>
          <w:lang w:val="en-GB"/>
        </w:rPr>
        <w:t>. The chairperson of WG-Swimway Mr Adi Kellermann will continue his work in 2021.</w:t>
      </w:r>
    </w:p>
    <w:p w14:paraId="2FB72DC7" w14:textId="5F8E0284" w:rsidR="00D9601C" w:rsidRPr="000013D8" w:rsidRDefault="00E53D50" w:rsidP="00D9601C">
      <w:pPr>
        <w:pStyle w:val="ListParagraph"/>
        <w:numPr>
          <w:ilvl w:val="0"/>
          <w:numId w:val="10"/>
        </w:numPr>
        <w:spacing w:after="240" w:line="276" w:lineRule="auto"/>
        <w:rPr>
          <w:rFonts w:ascii="Georgia" w:hAnsi="Georgia"/>
          <w:sz w:val="20"/>
          <w:szCs w:val="22"/>
          <w:lang w:val="en-GB"/>
        </w:rPr>
      </w:pPr>
      <w:r>
        <w:rPr>
          <w:rFonts w:ascii="Georgia" w:hAnsi="Georgia"/>
          <w:sz w:val="20"/>
          <w:szCs w:val="22"/>
          <w:lang w:val="en-GB"/>
        </w:rPr>
        <w:t>A</w:t>
      </w:r>
      <w:r w:rsidR="00D9601C" w:rsidRPr="00D9601C">
        <w:rPr>
          <w:rFonts w:ascii="Georgia" w:hAnsi="Georgia"/>
          <w:sz w:val="20"/>
          <w:szCs w:val="22"/>
          <w:lang w:val="en-GB"/>
        </w:rPr>
        <w:t xml:space="preserve"> temporary subgroup of </w:t>
      </w:r>
      <w:r>
        <w:rPr>
          <w:rFonts w:ascii="Georgia" w:hAnsi="Georgia"/>
          <w:sz w:val="20"/>
          <w:szCs w:val="22"/>
          <w:lang w:val="en-GB"/>
        </w:rPr>
        <w:t xml:space="preserve">fish monitoring </w:t>
      </w:r>
      <w:r w:rsidR="00D9601C" w:rsidRPr="00D9601C">
        <w:rPr>
          <w:rFonts w:ascii="Georgia" w:hAnsi="Georgia"/>
          <w:sz w:val="20"/>
          <w:szCs w:val="22"/>
          <w:lang w:val="en-GB"/>
        </w:rPr>
        <w:t xml:space="preserve">experts </w:t>
      </w:r>
      <w:r>
        <w:rPr>
          <w:rFonts w:ascii="Georgia" w:hAnsi="Georgia"/>
          <w:sz w:val="20"/>
          <w:szCs w:val="22"/>
          <w:lang w:val="en-GB"/>
        </w:rPr>
        <w:t>is developing</w:t>
      </w:r>
      <w:r w:rsidR="00D9601C" w:rsidRPr="00D9601C">
        <w:rPr>
          <w:rFonts w:ascii="Georgia" w:hAnsi="Georgia"/>
          <w:sz w:val="20"/>
          <w:szCs w:val="22"/>
          <w:lang w:val="en-GB"/>
        </w:rPr>
        <w:t xml:space="preserve"> a proposal for a common fish monitoring programme in the Wadden Sea regions under the Trilateral Monitoring and Assessment Programme (TMAP), </w:t>
      </w:r>
      <w:r w:rsidR="00D9601C" w:rsidRPr="00FC016B">
        <w:rPr>
          <w:rFonts w:ascii="Georgia" w:hAnsi="Georgia"/>
          <w:sz w:val="20"/>
          <w:szCs w:val="22"/>
          <w:lang w:val="en-GB"/>
        </w:rPr>
        <w:t>upon request by the Task Group Monitoring and Assessment (TG-MA)</w:t>
      </w:r>
      <w:r w:rsidR="00C45F37">
        <w:rPr>
          <w:rFonts w:ascii="Georgia" w:hAnsi="Georgia"/>
          <w:sz w:val="20"/>
          <w:szCs w:val="22"/>
          <w:lang w:val="en-GB"/>
        </w:rPr>
        <w:t>. An overlap with co-authors of the Quality Status Report thematic report on fish ensures alignment with needs for future QSR assessments</w:t>
      </w:r>
      <w:r w:rsidR="00C859E4">
        <w:rPr>
          <w:rFonts w:ascii="Georgia" w:hAnsi="Georgia"/>
          <w:sz w:val="20"/>
          <w:szCs w:val="22"/>
          <w:lang w:val="en-GB"/>
        </w:rPr>
        <w:t>;</w:t>
      </w:r>
    </w:p>
    <w:p w14:paraId="75C233DD" w14:textId="08DE3F27" w:rsidR="000013D8" w:rsidRDefault="00E53D50" w:rsidP="000013D8">
      <w:pPr>
        <w:pStyle w:val="ListParagraph"/>
        <w:numPr>
          <w:ilvl w:val="0"/>
          <w:numId w:val="10"/>
        </w:numPr>
        <w:spacing w:after="240" w:line="276" w:lineRule="auto"/>
        <w:rPr>
          <w:rFonts w:ascii="Georgia" w:hAnsi="Georgia"/>
          <w:sz w:val="20"/>
          <w:szCs w:val="22"/>
          <w:lang w:val="en-GB"/>
        </w:rPr>
      </w:pPr>
      <w:r>
        <w:rPr>
          <w:rFonts w:ascii="Georgia" w:hAnsi="Georgia"/>
          <w:sz w:val="20"/>
          <w:szCs w:val="22"/>
          <w:lang w:val="en-GB"/>
        </w:rPr>
        <w:t xml:space="preserve">A sub-group of </w:t>
      </w:r>
      <w:r w:rsidRPr="000013D8">
        <w:rPr>
          <w:rFonts w:ascii="Georgia" w:hAnsi="Georgia"/>
          <w:sz w:val="20"/>
          <w:szCs w:val="22"/>
          <w:lang w:val="en-GB"/>
        </w:rPr>
        <w:t xml:space="preserve">Danish, Dutch and German </w:t>
      </w:r>
      <w:r>
        <w:rPr>
          <w:rFonts w:ascii="Georgia" w:hAnsi="Georgia"/>
          <w:sz w:val="20"/>
          <w:szCs w:val="22"/>
          <w:lang w:val="en-GB"/>
        </w:rPr>
        <w:t>fish scientists is regularly meeting to prepare a</w:t>
      </w:r>
      <w:r w:rsidR="000013D8">
        <w:rPr>
          <w:rFonts w:ascii="Georgia" w:hAnsi="Georgia"/>
          <w:sz w:val="20"/>
          <w:szCs w:val="22"/>
          <w:lang w:val="en-GB"/>
        </w:rPr>
        <w:t xml:space="preserve"> trilateral </w:t>
      </w:r>
      <w:r w:rsidR="00C45F37">
        <w:rPr>
          <w:rFonts w:ascii="Georgia" w:hAnsi="Georgia"/>
          <w:sz w:val="20"/>
          <w:szCs w:val="22"/>
          <w:lang w:val="en-GB"/>
        </w:rPr>
        <w:t xml:space="preserve">Swimway </w:t>
      </w:r>
      <w:r w:rsidR="000013D8">
        <w:rPr>
          <w:rFonts w:ascii="Georgia" w:hAnsi="Georgia"/>
          <w:sz w:val="20"/>
          <w:szCs w:val="22"/>
          <w:lang w:val="en-GB"/>
        </w:rPr>
        <w:t>research proposal</w:t>
      </w:r>
      <w:r>
        <w:rPr>
          <w:rFonts w:ascii="Georgia" w:hAnsi="Georgia"/>
          <w:sz w:val="20"/>
          <w:szCs w:val="22"/>
          <w:lang w:val="en-GB"/>
        </w:rPr>
        <w:t xml:space="preserve">. A draft </w:t>
      </w:r>
      <w:r w:rsidR="00C859E4">
        <w:rPr>
          <w:rFonts w:ascii="Georgia" w:hAnsi="Georgia"/>
          <w:sz w:val="20"/>
          <w:szCs w:val="22"/>
          <w:lang w:val="en-GB"/>
        </w:rPr>
        <w:t xml:space="preserve">project </w:t>
      </w:r>
      <w:r>
        <w:rPr>
          <w:rFonts w:ascii="Georgia" w:hAnsi="Georgia"/>
          <w:sz w:val="20"/>
          <w:szCs w:val="22"/>
          <w:lang w:val="en-GB"/>
        </w:rPr>
        <w:t xml:space="preserve">proposal </w:t>
      </w:r>
      <w:r w:rsidR="00462034">
        <w:rPr>
          <w:rFonts w:ascii="Georgia" w:hAnsi="Georgia"/>
          <w:sz w:val="20"/>
          <w:szCs w:val="22"/>
          <w:lang w:val="en-GB"/>
        </w:rPr>
        <w:t xml:space="preserve">consisting of work packages </w:t>
      </w:r>
      <w:r w:rsidR="00C859E4">
        <w:rPr>
          <w:rFonts w:ascii="Georgia" w:hAnsi="Georgia"/>
          <w:sz w:val="20"/>
          <w:szCs w:val="22"/>
          <w:lang w:val="en-GB"/>
        </w:rPr>
        <w:t>has been prepared which may</w:t>
      </w:r>
      <w:r w:rsidR="00462034">
        <w:rPr>
          <w:rFonts w:ascii="Georgia" w:hAnsi="Georgia"/>
          <w:sz w:val="20"/>
          <w:szCs w:val="22"/>
          <w:lang w:val="en-GB"/>
        </w:rPr>
        <w:t xml:space="preserve"> be used fully or partially to fit open calls</w:t>
      </w:r>
      <w:r w:rsidR="00C45F37">
        <w:rPr>
          <w:rFonts w:ascii="Georgia" w:hAnsi="Georgia"/>
          <w:sz w:val="20"/>
          <w:szCs w:val="22"/>
          <w:lang w:val="en-GB"/>
        </w:rPr>
        <w:t xml:space="preserve"> for third party funds</w:t>
      </w:r>
      <w:r w:rsidR="00462034">
        <w:rPr>
          <w:rFonts w:ascii="Georgia" w:hAnsi="Georgia"/>
          <w:sz w:val="20"/>
          <w:szCs w:val="22"/>
          <w:lang w:val="en-GB"/>
        </w:rPr>
        <w:t>;</w:t>
      </w:r>
    </w:p>
    <w:p w14:paraId="4D44C509" w14:textId="4794A2E2" w:rsidR="000013D8" w:rsidRDefault="00E53D50" w:rsidP="000D390B">
      <w:pPr>
        <w:pStyle w:val="ListParagraph"/>
        <w:numPr>
          <w:ilvl w:val="0"/>
          <w:numId w:val="10"/>
        </w:numPr>
        <w:spacing w:after="240" w:line="276" w:lineRule="auto"/>
        <w:rPr>
          <w:rFonts w:ascii="Georgia" w:hAnsi="Georgia"/>
          <w:sz w:val="20"/>
          <w:szCs w:val="22"/>
          <w:lang w:val="en-GB"/>
        </w:rPr>
      </w:pPr>
      <w:r>
        <w:rPr>
          <w:rFonts w:ascii="Georgia" w:hAnsi="Georgia"/>
          <w:sz w:val="20"/>
          <w:szCs w:val="22"/>
          <w:lang w:val="en-GB"/>
        </w:rPr>
        <w:t xml:space="preserve">A consortium of German scientists and institutions is </w:t>
      </w:r>
      <w:r w:rsidR="00C45F37">
        <w:rPr>
          <w:rFonts w:ascii="Georgia" w:hAnsi="Georgia"/>
          <w:sz w:val="20"/>
          <w:szCs w:val="22"/>
          <w:lang w:val="en-GB"/>
        </w:rPr>
        <w:t xml:space="preserve">finalising a proposal for a </w:t>
      </w:r>
      <w:r>
        <w:rPr>
          <w:rFonts w:ascii="Georgia" w:hAnsi="Georgia"/>
          <w:sz w:val="20"/>
          <w:szCs w:val="22"/>
          <w:lang w:val="en-GB"/>
        </w:rPr>
        <w:t>national “bottleneck” project</w:t>
      </w:r>
      <w:r w:rsidR="00C45F37">
        <w:rPr>
          <w:rFonts w:ascii="Georgia" w:hAnsi="Georgia"/>
          <w:sz w:val="20"/>
          <w:szCs w:val="22"/>
          <w:lang w:val="en-GB"/>
        </w:rPr>
        <w:t xml:space="preserve"> </w:t>
      </w:r>
      <w:r w:rsidR="00156DCF" w:rsidRPr="000013D8">
        <w:rPr>
          <w:rFonts w:ascii="Georgia" w:hAnsi="Georgia"/>
          <w:sz w:val="20"/>
          <w:szCs w:val="22"/>
          <w:lang w:val="en-GB"/>
        </w:rPr>
        <w:t xml:space="preserve">to complement the </w:t>
      </w:r>
      <w:r w:rsidR="00C45F37">
        <w:rPr>
          <w:rFonts w:ascii="Georgia" w:hAnsi="Georgia"/>
          <w:sz w:val="20"/>
          <w:szCs w:val="22"/>
          <w:lang w:val="en-GB"/>
        </w:rPr>
        <w:t xml:space="preserve">on-going </w:t>
      </w:r>
      <w:r w:rsidR="00156DCF" w:rsidRPr="000013D8">
        <w:rPr>
          <w:rFonts w:ascii="Georgia" w:hAnsi="Georgia"/>
          <w:sz w:val="20"/>
          <w:szCs w:val="22"/>
          <w:lang w:val="en-GB"/>
        </w:rPr>
        <w:t>Dutch Waddentools SWIMWAY Waddenzee project</w:t>
      </w:r>
      <w:r>
        <w:rPr>
          <w:rFonts w:ascii="Georgia" w:hAnsi="Georgia"/>
          <w:sz w:val="20"/>
          <w:szCs w:val="22"/>
          <w:lang w:val="en-GB"/>
        </w:rPr>
        <w:t>.</w:t>
      </w:r>
    </w:p>
    <w:p w14:paraId="2BB8A090" w14:textId="4B974CAD" w:rsidR="00DC6710" w:rsidRPr="00156DCF" w:rsidRDefault="00DC6710" w:rsidP="00DC6710">
      <w:pPr>
        <w:spacing w:after="200" w:line="276" w:lineRule="auto"/>
        <w:rPr>
          <w:rFonts w:ascii="Georgia" w:hAnsi="Georgia"/>
          <w:b/>
          <w:sz w:val="20"/>
          <w:szCs w:val="22"/>
          <w:lang w:val="en-GB"/>
        </w:rPr>
      </w:pPr>
      <w:r w:rsidRPr="00156DCF">
        <w:rPr>
          <w:rFonts w:ascii="Georgia" w:hAnsi="Georgia"/>
          <w:b/>
          <w:sz w:val="20"/>
          <w:szCs w:val="22"/>
          <w:lang w:val="en-GB"/>
        </w:rPr>
        <w:t xml:space="preserve">Proposal: </w:t>
      </w:r>
      <w:r w:rsidR="000013D8">
        <w:rPr>
          <w:rFonts w:ascii="Georgia" w:hAnsi="Georgia"/>
          <w:b/>
          <w:sz w:val="20"/>
          <w:szCs w:val="22"/>
          <w:lang w:val="en-GB"/>
        </w:rPr>
        <w:t>TG-M</w:t>
      </w:r>
      <w:r w:rsidRPr="00156DCF">
        <w:rPr>
          <w:rFonts w:ascii="Georgia" w:hAnsi="Georgia"/>
          <w:b/>
          <w:sz w:val="20"/>
          <w:szCs w:val="22"/>
          <w:lang w:val="en-GB"/>
        </w:rPr>
        <w:t xml:space="preserve"> is invited to note the information</w:t>
      </w:r>
    </w:p>
    <w:bookmarkEnd w:id="2"/>
    <w:p w14:paraId="64F46E15" w14:textId="77777777" w:rsidR="00DC6710" w:rsidRPr="00DC6710" w:rsidRDefault="00DC6710" w:rsidP="00DC6710">
      <w:pPr>
        <w:spacing w:after="200" w:line="276" w:lineRule="auto"/>
        <w:rPr>
          <w:sz w:val="22"/>
          <w:szCs w:val="22"/>
          <w:highlight w:val="yellow"/>
          <w:lang w:val="en-GB"/>
        </w:rPr>
      </w:pPr>
    </w:p>
    <w:p w14:paraId="102FF732" w14:textId="77777777" w:rsidR="00DC6710" w:rsidRPr="00156DCF" w:rsidRDefault="00DC6710" w:rsidP="00DC6710">
      <w:pPr>
        <w:pStyle w:val="Heading2"/>
        <w:rPr>
          <w:szCs w:val="28"/>
        </w:rPr>
      </w:pPr>
      <w:r w:rsidRPr="00156DCF">
        <w:t>Wardening &amp; management</w:t>
      </w:r>
    </w:p>
    <w:p w14:paraId="0B2E2F28" w14:textId="2FB6ED46" w:rsidR="00156DCF" w:rsidRPr="00156DCF" w:rsidRDefault="00156DCF" w:rsidP="00156DCF">
      <w:pPr>
        <w:spacing w:after="200" w:line="276" w:lineRule="auto"/>
        <w:rPr>
          <w:rFonts w:ascii="Georgia" w:hAnsi="Georgia"/>
          <w:i/>
          <w:iCs/>
          <w:sz w:val="20"/>
          <w:szCs w:val="22"/>
          <w:lang w:val="en-GB"/>
        </w:rPr>
      </w:pPr>
      <w:r w:rsidRPr="00156DCF">
        <w:rPr>
          <w:rFonts w:ascii="Georgia" w:hAnsi="Georgia"/>
          <w:i/>
          <w:iCs/>
          <w:sz w:val="20"/>
          <w:szCs w:val="22"/>
          <w:lang w:val="en-GB"/>
        </w:rPr>
        <w:t xml:space="preserve">14. Instruct the Wadden Sea Board to work intensively on cooperation at the operational management level and to secure adequate wardening and management across the whole Wadden Sea Area, in order to strengthen the protection of the Wadden Sea World Heritage </w:t>
      </w:r>
    </w:p>
    <w:p w14:paraId="1B2AEB4B" w14:textId="090295E0" w:rsidR="00DC6710" w:rsidRPr="00156DCF" w:rsidRDefault="00156DCF" w:rsidP="00156DCF">
      <w:pPr>
        <w:spacing w:after="200" w:line="276" w:lineRule="auto"/>
        <w:rPr>
          <w:rFonts w:ascii="Georgia" w:hAnsi="Georgia"/>
          <w:sz w:val="20"/>
          <w:szCs w:val="22"/>
          <w:lang w:val="en-GB"/>
        </w:rPr>
      </w:pPr>
      <w:r>
        <w:rPr>
          <w:rFonts w:ascii="Georgia" w:hAnsi="Georgia"/>
          <w:sz w:val="20"/>
          <w:szCs w:val="22"/>
          <w:lang w:val="en-GB"/>
        </w:rPr>
        <w:t>A planned</w:t>
      </w:r>
      <w:r w:rsidR="00DC6710" w:rsidRPr="00156DCF">
        <w:rPr>
          <w:rFonts w:ascii="Georgia" w:hAnsi="Georgia"/>
          <w:sz w:val="20"/>
          <w:szCs w:val="22"/>
          <w:lang w:val="en-GB"/>
        </w:rPr>
        <w:t xml:space="preserve"> wardening workshop </w:t>
      </w:r>
      <w:r w:rsidR="00E53D50">
        <w:rPr>
          <w:rFonts w:ascii="Georgia" w:hAnsi="Georgia"/>
          <w:sz w:val="20"/>
          <w:szCs w:val="22"/>
          <w:lang w:val="en-GB"/>
        </w:rPr>
        <w:t>will be postponed</w:t>
      </w:r>
      <w:r w:rsidR="00DC6710" w:rsidRPr="00156DCF">
        <w:rPr>
          <w:rFonts w:ascii="Georgia" w:hAnsi="Georgia"/>
          <w:sz w:val="20"/>
          <w:szCs w:val="22"/>
          <w:lang w:val="en-GB"/>
        </w:rPr>
        <w:t>, due to the COVID-19 travel- and meeting restrictions</w:t>
      </w:r>
      <w:r w:rsidR="00E53D50">
        <w:rPr>
          <w:rFonts w:ascii="Georgia" w:hAnsi="Georgia"/>
          <w:sz w:val="20"/>
          <w:szCs w:val="22"/>
          <w:lang w:val="en-GB"/>
        </w:rPr>
        <w:t xml:space="preserve"> (see </w:t>
      </w:r>
      <w:r w:rsidR="00462034">
        <w:rPr>
          <w:rFonts w:ascii="Georgia" w:hAnsi="Georgia"/>
          <w:sz w:val="20"/>
          <w:szCs w:val="22"/>
          <w:lang w:val="en-GB"/>
        </w:rPr>
        <w:t xml:space="preserve">work plan, </w:t>
      </w:r>
      <w:r w:rsidR="00E53D50">
        <w:rPr>
          <w:rFonts w:ascii="Georgia" w:hAnsi="Georgia"/>
          <w:sz w:val="20"/>
          <w:szCs w:val="22"/>
          <w:lang w:val="en-GB"/>
        </w:rPr>
        <w:t>Annex 1)</w:t>
      </w:r>
      <w:r w:rsidR="00DC6710" w:rsidRPr="00156DCF">
        <w:rPr>
          <w:rFonts w:ascii="Georgia" w:hAnsi="Georgia"/>
          <w:sz w:val="20"/>
          <w:szCs w:val="22"/>
          <w:lang w:val="en-GB"/>
        </w:rPr>
        <w:t xml:space="preserve">. </w:t>
      </w:r>
    </w:p>
    <w:p w14:paraId="58916394" w14:textId="064C5602" w:rsidR="00DC6710" w:rsidRDefault="00DC6710" w:rsidP="00DC6710">
      <w:pPr>
        <w:spacing w:after="200" w:line="276" w:lineRule="auto"/>
        <w:rPr>
          <w:rFonts w:ascii="Georgia" w:hAnsi="Georgia"/>
          <w:b/>
          <w:sz w:val="20"/>
          <w:szCs w:val="22"/>
          <w:lang w:val="en-GB"/>
        </w:rPr>
      </w:pPr>
      <w:r w:rsidRPr="00156DCF">
        <w:rPr>
          <w:rFonts w:ascii="Georgia" w:hAnsi="Georgia"/>
          <w:b/>
          <w:sz w:val="20"/>
          <w:szCs w:val="22"/>
          <w:lang w:val="en-GB"/>
        </w:rPr>
        <w:t xml:space="preserve">Proposal: </w:t>
      </w:r>
      <w:r w:rsidR="00E337CB">
        <w:rPr>
          <w:rFonts w:ascii="Georgia" w:hAnsi="Georgia"/>
          <w:b/>
          <w:sz w:val="20"/>
          <w:szCs w:val="22"/>
          <w:lang w:val="en-GB"/>
        </w:rPr>
        <w:t xml:space="preserve">TG-M </w:t>
      </w:r>
      <w:r w:rsidRPr="00156DCF">
        <w:rPr>
          <w:rFonts w:ascii="Georgia" w:hAnsi="Georgia"/>
          <w:b/>
          <w:sz w:val="20"/>
          <w:szCs w:val="22"/>
          <w:lang w:val="en-GB"/>
        </w:rPr>
        <w:t>is invited to note the information</w:t>
      </w:r>
      <w:r w:rsidR="00E53D50">
        <w:rPr>
          <w:rFonts w:ascii="Georgia" w:hAnsi="Georgia"/>
          <w:b/>
          <w:sz w:val="20"/>
          <w:szCs w:val="22"/>
          <w:lang w:val="en-GB"/>
        </w:rPr>
        <w:t>.</w:t>
      </w:r>
    </w:p>
    <w:p w14:paraId="398C3DE7" w14:textId="77777777" w:rsidR="00E53D50" w:rsidRDefault="00E53D50" w:rsidP="00DC6710">
      <w:pPr>
        <w:spacing w:after="200" w:line="276" w:lineRule="auto"/>
        <w:rPr>
          <w:rFonts w:ascii="Georgia" w:hAnsi="Georgia"/>
          <w:b/>
          <w:sz w:val="20"/>
          <w:szCs w:val="22"/>
          <w:lang w:val="en-GB"/>
        </w:rPr>
      </w:pPr>
    </w:p>
    <w:p w14:paraId="5CA5FB9B" w14:textId="7024F3D8" w:rsidR="00DC6710" w:rsidRPr="007E7594" w:rsidRDefault="00DC6710" w:rsidP="00DC6710">
      <w:pPr>
        <w:pStyle w:val="Heading2"/>
        <w:rPr>
          <w:szCs w:val="28"/>
        </w:rPr>
      </w:pPr>
      <w:r w:rsidRPr="007E7594">
        <w:t>Seal Management Plan</w:t>
      </w:r>
    </w:p>
    <w:p w14:paraId="1C43BC0A" w14:textId="14A14A66" w:rsidR="007E7594" w:rsidRPr="000561CB" w:rsidRDefault="007E7594" w:rsidP="007E7594">
      <w:pPr>
        <w:spacing w:after="200" w:line="276" w:lineRule="auto"/>
        <w:rPr>
          <w:rFonts w:ascii="Georgia" w:hAnsi="Georgia"/>
          <w:i/>
          <w:iCs/>
          <w:sz w:val="20"/>
          <w:szCs w:val="22"/>
          <w:highlight w:val="yellow"/>
          <w:lang w:val="en-GB"/>
        </w:rPr>
      </w:pPr>
      <w:r w:rsidRPr="007E7594">
        <w:rPr>
          <w:rFonts w:ascii="Georgia" w:hAnsi="Georgia"/>
          <w:i/>
          <w:iCs/>
          <w:sz w:val="20"/>
          <w:szCs w:val="22"/>
          <w:lang w:val="en-GB"/>
        </w:rPr>
        <w:t xml:space="preserve">15. Reaffirm the rules on taking and releasing of seals in accordance with Article IV of the Agreement on the Conservation of Seals in the Wadden Sea and adopt the updated Seal Management Plan 2018-2022, </w:t>
      </w:r>
      <w:r w:rsidRPr="000561CB">
        <w:rPr>
          <w:rFonts w:ascii="Georgia" w:hAnsi="Georgia"/>
          <w:i/>
          <w:iCs/>
          <w:sz w:val="20"/>
          <w:szCs w:val="22"/>
          <w:lang w:val="en-GB"/>
        </w:rPr>
        <w:t>which also takes into account the management of grey seals;</w:t>
      </w:r>
      <w:r w:rsidRPr="000561CB">
        <w:rPr>
          <w:rFonts w:ascii="Georgia" w:hAnsi="Georgia"/>
          <w:i/>
          <w:iCs/>
          <w:sz w:val="20"/>
          <w:szCs w:val="22"/>
          <w:highlight w:val="yellow"/>
          <w:lang w:val="en-GB"/>
        </w:rPr>
        <w:t xml:space="preserve"> </w:t>
      </w:r>
    </w:p>
    <w:p w14:paraId="502D09DD" w14:textId="3D7561B9" w:rsidR="00FA1321" w:rsidRDefault="000561CB" w:rsidP="000561CB">
      <w:pPr>
        <w:spacing w:after="120" w:line="276" w:lineRule="auto"/>
        <w:rPr>
          <w:rFonts w:ascii="Georgia" w:hAnsi="Georgia"/>
          <w:sz w:val="20"/>
          <w:szCs w:val="22"/>
          <w:lang w:val="en-GB"/>
        </w:rPr>
      </w:pPr>
      <w:r w:rsidRPr="000561CB">
        <w:rPr>
          <w:rFonts w:ascii="Georgia" w:hAnsi="Georgia"/>
          <w:sz w:val="20"/>
          <w:szCs w:val="22"/>
          <w:lang w:val="en-GB"/>
        </w:rPr>
        <w:t>Despite Covid-19 regulations, the 2020/21 grey seal aerial counts were successfully conducted. Ms</w:t>
      </w:r>
      <w:r w:rsidR="00B44398">
        <w:rPr>
          <w:rFonts w:ascii="Georgia" w:hAnsi="Georgia"/>
          <w:sz w:val="20"/>
          <w:szCs w:val="22"/>
          <w:lang w:val="en-GB"/>
        </w:rPr>
        <w:t xml:space="preserve"> Sophie</w:t>
      </w:r>
      <w:r w:rsidRPr="000561CB">
        <w:rPr>
          <w:rFonts w:ascii="Georgia" w:hAnsi="Georgia"/>
          <w:sz w:val="20"/>
          <w:szCs w:val="22"/>
          <w:lang w:val="en-GB"/>
        </w:rPr>
        <w:t xml:space="preserve"> Brasseur is currently analysing the data and the report will be published on </w:t>
      </w:r>
      <w:r w:rsidR="00B44398">
        <w:rPr>
          <w:rFonts w:ascii="Georgia" w:hAnsi="Georgia"/>
          <w:sz w:val="20"/>
          <w:szCs w:val="22"/>
          <w:lang w:val="en-GB"/>
        </w:rPr>
        <w:t>1</w:t>
      </w:r>
      <w:r w:rsidRPr="000561CB">
        <w:rPr>
          <w:rFonts w:ascii="Georgia" w:hAnsi="Georgia"/>
          <w:sz w:val="20"/>
          <w:szCs w:val="22"/>
          <w:lang w:val="en-GB"/>
        </w:rPr>
        <w:t xml:space="preserve"> July</w:t>
      </w:r>
      <w:r w:rsidR="00B44398">
        <w:rPr>
          <w:rFonts w:ascii="Georgia" w:hAnsi="Georgia"/>
          <w:sz w:val="20"/>
          <w:szCs w:val="22"/>
          <w:lang w:val="en-GB"/>
        </w:rPr>
        <w:t xml:space="preserve"> 2021</w:t>
      </w:r>
      <w:r w:rsidRPr="000561CB">
        <w:rPr>
          <w:rFonts w:ascii="Georgia" w:hAnsi="Georgia"/>
          <w:sz w:val="20"/>
          <w:szCs w:val="22"/>
          <w:lang w:val="en-GB"/>
        </w:rPr>
        <w:t xml:space="preserve">. The harbour seal count dates have been agreed upon and the first flights of the pupping season will take place at the beginning of June. </w:t>
      </w:r>
    </w:p>
    <w:p w14:paraId="47EA8918" w14:textId="4F884416" w:rsidR="002C1F82" w:rsidRDefault="002C1F82" w:rsidP="002C1F82">
      <w:pPr>
        <w:spacing w:after="200" w:line="276" w:lineRule="auto"/>
        <w:rPr>
          <w:rFonts w:ascii="Georgia" w:hAnsi="Georgia"/>
          <w:b/>
          <w:sz w:val="20"/>
          <w:szCs w:val="22"/>
          <w:lang w:val="en-GB"/>
        </w:rPr>
      </w:pPr>
      <w:r w:rsidRPr="007E7594">
        <w:rPr>
          <w:rFonts w:ascii="Georgia" w:hAnsi="Georgia"/>
          <w:b/>
          <w:sz w:val="20"/>
          <w:szCs w:val="22"/>
          <w:lang w:val="en-GB"/>
        </w:rPr>
        <w:t xml:space="preserve">Proposal: </w:t>
      </w:r>
      <w:r w:rsidR="00E337CB">
        <w:rPr>
          <w:rFonts w:ascii="Georgia" w:hAnsi="Georgia"/>
          <w:b/>
          <w:sz w:val="20"/>
          <w:szCs w:val="22"/>
          <w:lang w:val="en-GB"/>
        </w:rPr>
        <w:t>TG-M</w:t>
      </w:r>
      <w:r w:rsidRPr="007E7594">
        <w:rPr>
          <w:rFonts w:ascii="Georgia" w:hAnsi="Georgia"/>
          <w:b/>
          <w:sz w:val="20"/>
          <w:szCs w:val="22"/>
          <w:lang w:val="en-GB"/>
        </w:rPr>
        <w:t xml:space="preserve"> is invited to note the information</w:t>
      </w:r>
    </w:p>
    <w:p w14:paraId="2D07E17C" w14:textId="77777777" w:rsidR="00DC6710" w:rsidRPr="00DC6710" w:rsidRDefault="00DC6710" w:rsidP="00DC6710">
      <w:pPr>
        <w:spacing w:after="200" w:line="276" w:lineRule="auto"/>
        <w:rPr>
          <w:sz w:val="22"/>
          <w:szCs w:val="22"/>
          <w:highlight w:val="yellow"/>
          <w:lang w:val="en-GB"/>
        </w:rPr>
      </w:pPr>
    </w:p>
    <w:p w14:paraId="274BADD3" w14:textId="77777777" w:rsidR="00662456" w:rsidRDefault="00662456" w:rsidP="00DC6710">
      <w:pPr>
        <w:pStyle w:val="Heading2"/>
      </w:pPr>
      <w:r>
        <w:br w:type="page"/>
      </w:r>
    </w:p>
    <w:p w14:paraId="22620A52" w14:textId="32349BD9" w:rsidR="00DC6710" w:rsidRPr="007E7594" w:rsidRDefault="00DC6710" w:rsidP="00DC6710">
      <w:pPr>
        <w:pStyle w:val="Heading2"/>
        <w:rPr>
          <w:szCs w:val="28"/>
        </w:rPr>
      </w:pPr>
      <w:r w:rsidRPr="007E7594">
        <w:lastRenderedPageBreak/>
        <w:t>Harbour porpoises</w:t>
      </w:r>
    </w:p>
    <w:p w14:paraId="3950EEAF" w14:textId="33A56EAD" w:rsidR="007E7594" w:rsidRPr="007E7594" w:rsidRDefault="007E7594" w:rsidP="007E7594">
      <w:pPr>
        <w:spacing w:after="120" w:line="276" w:lineRule="auto"/>
        <w:rPr>
          <w:rFonts w:ascii="Georgia" w:hAnsi="Georgia"/>
          <w:i/>
          <w:iCs/>
          <w:sz w:val="20"/>
          <w:szCs w:val="22"/>
          <w:lang w:val="en-GB"/>
        </w:rPr>
      </w:pPr>
      <w:r>
        <w:rPr>
          <w:rFonts w:ascii="Georgia" w:hAnsi="Georgia"/>
          <w:i/>
          <w:iCs/>
          <w:sz w:val="20"/>
          <w:szCs w:val="22"/>
          <w:lang w:val="en-GB"/>
        </w:rPr>
        <w:t xml:space="preserve">16. </w:t>
      </w:r>
      <w:r w:rsidRPr="007E7594">
        <w:rPr>
          <w:rFonts w:ascii="Georgia" w:hAnsi="Georgia"/>
          <w:i/>
          <w:iCs/>
          <w:sz w:val="20"/>
          <w:szCs w:val="22"/>
          <w:lang w:val="en-GB"/>
        </w:rPr>
        <w:t xml:space="preserve">Agree to duly take account of the fact that harbour porpoises are present in the Wadden Sea, thus addressing the conservation of the species; </w:t>
      </w:r>
    </w:p>
    <w:p w14:paraId="01734A17" w14:textId="6315A1AD" w:rsidR="00DC6710" w:rsidRPr="00CA05BD" w:rsidRDefault="00462034" w:rsidP="00DC6710">
      <w:pPr>
        <w:spacing w:after="120" w:line="276" w:lineRule="auto"/>
        <w:rPr>
          <w:rFonts w:ascii="Georgia" w:hAnsi="Georgia"/>
          <w:sz w:val="20"/>
          <w:szCs w:val="22"/>
          <w:lang w:val="en-GB"/>
        </w:rPr>
      </w:pPr>
      <w:r w:rsidRPr="00462034">
        <w:rPr>
          <w:rFonts w:ascii="Georgia" w:hAnsi="Georgia"/>
          <w:sz w:val="20"/>
          <w:szCs w:val="22"/>
          <w:lang w:val="en-GB"/>
        </w:rPr>
        <w:t xml:space="preserve">New </w:t>
      </w:r>
      <w:hyperlink r:id="rId11" w:history="1">
        <w:r w:rsidRPr="00CA05BD">
          <w:rPr>
            <w:rStyle w:val="Hyperlink"/>
            <w:rFonts w:ascii="Georgia" w:hAnsi="Georgia"/>
            <w:color w:val="auto"/>
            <w:sz w:val="20"/>
            <w:szCs w:val="22"/>
            <w:lang w:val="en-GB"/>
          </w:rPr>
          <w:t>Terms of Reference (ToR) of the Expert Group Marine Mammals</w:t>
        </w:r>
      </w:hyperlink>
      <w:r w:rsidRPr="00CA05BD">
        <w:rPr>
          <w:rFonts w:ascii="Georgia" w:hAnsi="Georgia"/>
          <w:sz w:val="20"/>
          <w:szCs w:val="22"/>
          <w:lang w:val="en-GB"/>
        </w:rPr>
        <w:t xml:space="preserve"> (formerly: Expert group Seals) ha</w:t>
      </w:r>
      <w:r w:rsidR="00B44398">
        <w:rPr>
          <w:rFonts w:ascii="Georgia" w:hAnsi="Georgia"/>
          <w:sz w:val="20"/>
          <w:szCs w:val="22"/>
          <w:lang w:val="en-GB"/>
        </w:rPr>
        <w:t>ve</w:t>
      </w:r>
      <w:r w:rsidRPr="00CA05BD">
        <w:rPr>
          <w:rFonts w:ascii="Georgia" w:hAnsi="Georgia"/>
          <w:sz w:val="20"/>
          <w:szCs w:val="22"/>
          <w:lang w:val="en-GB"/>
        </w:rPr>
        <w:t xml:space="preserve"> been adopted at WSB 32 and includes now harbour porpoises.</w:t>
      </w:r>
      <w:r w:rsidR="00CA05BD" w:rsidRPr="00CA05BD">
        <w:rPr>
          <w:rFonts w:ascii="Georgia" w:hAnsi="Georgia"/>
          <w:sz w:val="20"/>
          <w:szCs w:val="22"/>
          <w:lang w:val="en-GB"/>
        </w:rPr>
        <w:t xml:space="preserve"> </w:t>
      </w:r>
      <w:r w:rsidR="00CA05BD">
        <w:rPr>
          <w:rFonts w:ascii="Georgia" w:hAnsi="Georgia"/>
          <w:sz w:val="20"/>
          <w:szCs w:val="22"/>
          <w:lang w:val="en-GB"/>
        </w:rPr>
        <w:t>Subsequently,</w:t>
      </w:r>
      <w:r w:rsidR="00CA05BD" w:rsidRPr="00CA05BD">
        <w:rPr>
          <w:rFonts w:ascii="Georgia" w:hAnsi="Georgia"/>
          <w:sz w:val="20"/>
          <w:szCs w:val="22"/>
          <w:lang w:val="en-GB"/>
        </w:rPr>
        <w:t xml:space="preserve"> the group welcomed additional </w:t>
      </w:r>
      <w:r w:rsidR="00CA05BD">
        <w:rPr>
          <w:rFonts w:ascii="Georgia" w:hAnsi="Georgia"/>
          <w:sz w:val="20"/>
          <w:szCs w:val="22"/>
          <w:lang w:val="en-GB"/>
        </w:rPr>
        <w:t>members</w:t>
      </w:r>
      <w:r w:rsidR="00CA05BD" w:rsidRPr="00CA05BD">
        <w:rPr>
          <w:rFonts w:ascii="Georgia" w:hAnsi="Georgia"/>
          <w:sz w:val="20"/>
          <w:szCs w:val="22"/>
          <w:lang w:val="en-GB"/>
        </w:rPr>
        <w:t xml:space="preserve"> with a specific focus on harbour porpoises who are now assessing the existing monitoring schemes within the Wadden Sea regions to develop a common framework for future monitoring efforts</w:t>
      </w:r>
      <w:r w:rsidR="00CA05BD">
        <w:rPr>
          <w:rFonts w:ascii="Georgia" w:hAnsi="Georgia"/>
          <w:sz w:val="20"/>
          <w:szCs w:val="22"/>
          <w:lang w:val="en-GB"/>
        </w:rPr>
        <w:t xml:space="preserve"> of the harbour porpoise</w:t>
      </w:r>
      <w:r w:rsidR="00CA05BD" w:rsidRPr="00CA05BD">
        <w:rPr>
          <w:rFonts w:ascii="Georgia" w:hAnsi="Georgia"/>
          <w:sz w:val="20"/>
          <w:szCs w:val="22"/>
          <w:lang w:val="en-GB"/>
        </w:rPr>
        <w:t>.</w:t>
      </w:r>
    </w:p>
    <w:p w14:paraId="406A326B" w14:textId="0550498A" w:rsidR="00A57240" w:rsidRPr="00CA05BD" w:rsidRDefault="00A57240" w:rsidP="00A57240">
      <w:pPr>
        <w:spacing w:after="120" w:line="276" w:lineRule="auto"/>
        <w:rPr>
          <w:rFonts w:ascii="Georgia" w:hAnsi="Georgia"/>
          <w:sz w:val="20"/>
          <w:szCs w:val="22"/>
          <w:highlight w:val="yellow"/>
          <w:lang w:val="en-GB"/>
        </w:rPr>
      </w:pPr>
      <w:r w:rsidRPr="00CA05BD">
        <w:rPr>
          <w:rFonts w:ascii="Georgia" w:hAnsi="Georgia"/>
          <w:sz w:val="20"/>
          <w:szCs w:val="22"/>
          <w:lang w:val="en-GB"/>
        </w:rPr>
        <w:t xml:space="preserve">The </w:t>
      </w:r>
      <w:r w:rsidR="00CA05BD" w:rsidRPr="00CA05BD">
        <w:rPr>
          <w:rFonts w:ascii="Georgia" w:hAnsi="Georgia"/>
          <w:sz w:val="20"/>
          <w:szCs w:val="22"/>
          <w:lang w:val="en-GB"/>
        </w:rPr>
        <w:t>postponed</w:t>
      </w:r>
      <w:r w:rsidRPr="00CA05BD">
        <w:rPr>
          <w:rFonts w:ascii="Georgia" w:hAnsi="Georgia"/>
          <w:sz w:val="20"/>
          <w:szCs w:val="22"/>
          <w:lang w:val="en-GB"/>
        </w:rPr>
        <w:t xml:space="preserve"> harbour </w:t>
      </w:r>
      <w:r w:rsidR="00CA05BD" w:rsidRPr="00CA05BD">
        <w:rPr>
          <w:rFonts w:ascii="Georgia" w:hAnsi="Georgia"/>
          <w:sz w:val="20"/>
          <w:szCs w:val="22"/>
          <w:lang w:val="en-GB"/>
        </w:rPr>
        <w:t>porpoise</w:t>
      </w:r>
      <w:r w:rsidRPr="00CA05BD">
        <w:rPr>
          <w:rFonts w:ascii="Georgia" w:hAnsi="Georgia"/>
          <w:sz w:val="20"/>
          <w:szCs w:val="22"/>
          <w:lang w:val="en-GB"/>
        </w:rPr>
        <w:t xml:space="preserve"> </w:t>
      </w:r>
      <w:r w:rsidR="00CA05BD" w:rsidRPr="00CA05BD">
        <w:rPr>
          <w:rFonts w:ascii="Georgia" w:hAnsi="Georgia"/>
          <w:sz w:val="20"/>
          <w:szCs w:val="22"/>
          <w:lang w:val="en-GB"/>
        </w:rPr>
        <w:t xml:space="preserve">and harbour seal </w:t>
      </w:r>
      <w:r w:rsidRPr="00CA05BD">
        <w:rPr>
          <w:rFonts w:ascii="Georgia" w:hAnsi="Georgia"/>
          <w:sz w:val="20"/>
          <w:szCs w:val="22"/>
          <w:lang w:val="en-GB"/>
        </w:rPr>
        <w:t xml:space="preserve">workshop </w:t>
      </w:r>
      <w:r w:rsidR="00CA05BD" w:rsidRPr="00CA05BD">
        <w:rPr>
          <w:rFonts w:ascii="Georgia" w:hAnsi="Georgia"/>
          <w:sz w:val="20"/>
          <w:szCs w:val="22"/>
          <w:lang w:val="en-GB"/>
        </w:rPr>
        <w:t>is envisaged to take place as a site event at the ISWSS in Büsum in November 2021</w:t>
      </w:r>
      <w:r w:rsidR="007E7594" w:rsidRPr="00CA05BD">
        <w:rPr>
          <w:rFonts w:ascii="Georgia" w:hAnsi="Georgia"/>
          <w:sz w:val="20"/>
          <w:szCs w:val="22"/>
          <w:lang w:val="en-GB"/>
        </w:rPr>
        <w:t xml:space="preserve">. </w:t>
      </w:r>
    </w:p>
    <w:p w14:paraId="7343F337" w14:textId="77777777" w:rsidR="00E337CB" w:rsidRDefault="00E337CB" w:rsidP="00E337CB">
      <w:pPr>
        <w:spacing w:after="200" w:line="276" w:lineRule="auto"/>
        <w:rPr>
          <w:rFonts w:ascii="Georgia" w:hAnsi="Georgia"/>
          <w:b/>
          <w:sz w:val="20"/>
          <w:szCs w:val="22"/>
          <w:lang w:val="en-GB"/>
        </w:rPr>
      </w:pPr>
      <w:r w:rsidRPr="007E7594">
        <w:rPr>
          <w:rFonts w:ascii="Georgia" w:hAnsi="Georgia"/>
          <w:b/>
          <w:sz w:val="20"/>
          <w:szCs w:val="22"/>
          <w:lang w:val="en-GB"/>
        </w:rPr>
        <w:t xml:space="preserve">Proposal: </w:t>
      </w:r>
      <w:r>
        <w:rPr>
          <w:rFonts w:ascii="Georgia" w:hAnsi="Georgia"/>
          <w:b/>
          <w:sz w:val="20"/>
          <w:szCs w:val="22"/>
          <w:lang w:val="en-GB"/>
        </w:rPr>
        <w:t>TG-M</w:t>
      </w:r>
      <w:r w:rsidRPr="007E7594">
        <w:rPr>
          <w:rFonts w:ascii="Georgia" w:hAnsi="Georgia"/>
          <w:b/>
          <w:sz w:val="20"/>
          <w:szCs w:val="22"/>
          <w:lang w:val="en-GB"/>
        </w:rPr>
        <w:t xml:space="preserve"> is invited to note the information</w:t>
      </w:r>
    </w:p>
    <w:p w14:paraId="4E8992B6" w14:textId="77777777" w:rsidR="00DC6710" w:rsidRPr="00DC6710" w:rsidRDefault="00DC6710" w:rsidP="00DC6710">
      <w:pPr>
        <w:spacing w:after="200" w:line="276" w:lineRule="auto"/>
        <w:rPr>
          <w:rFonts w:ascii="Georgia" w:hAnsi="Georgia"/>
          <w:b/>
          <w:sz w:val="20"/>
          <w:szCs w:val="22"/>
          <w:highlight w:val="yellow"/>
          <w:lang w:val="en-GB"/>
        </w:rPr>
      </w:pPr>
    </w:p>
    <w:p w14:paraId="0ECE3F8A" w14:textId="77777777" w:rsidR="00DC6710" w:rsidRPr="00294292" w:rsidRDefault="00DC6710" w:rsidP="00DC6710">
      <w:pPr>
        <w:pStyle w:val="Heading2"/>
        <w:rPr>
          <w:szCs w:val="28"/>
        </w:rPr>
      </w:pPr>
      <w:bookmarkStart w:id="3" w:name="_Hlk40777537"/>
      <w:r w:rsidRPr="00294292">
        <w:t>Alien Species</w:t>
      </w:r>
    </w:p>
    <w:p w14:paraId="631F2C30" w14:textId="349808A7" w:rsidR="007E7594" w:rsidRPr="007E7594" w:rsidRDefault="007E7594" w:rsidP="007E7594">
      <w:pPr>
        <w:spacing w:after="200" w:line="276" w:lineRule="auto"/>
        <w:rPr>
          <w:rFonts w:ascii="Georgia" w:hAnsi="Georgia"/>
          <w:i/>
          <w:iCs/>
          <w:sz w:val="20"/>
          <w:szCs w:val="22"/>
          <w:highlight w:val="yellow"/>
          <w:lang w:val="en-GB"/>
        </w:rPr>
      </w:pPr>
      <w:r w:rsidRPr="00294292">
        <w:rPr>
          <w:rFonts w:ascii="Georgia" w:hAnsi="Georgia"/>
          <w:i/>
          <w:iCs/>
          <w:sz w:val="20"/>
          <w:szCs w:val="22"/>
          <w:lang w:val="en-GB"/>
        </w:rPr>
        <w:t>17. Instruct the Wadden Sea Board</w:t>
      </w:r>
      <w:r w:rsidRPr="007E7594">
        <w:rPr>
          <w:rFonts w:ascii="Georgia" w:hAnsi="Georgia"/>
          <w:i/>
          <w:iCs/>
          <w:sz w:val="20"/>
          <w:szCs w:val="22"/>
          <w:lang w:val="en-GB"/>
        </w:rPr>
        <w:t xml:space="preserve"> to undertake further steps towards a Trilateral Management and Action Plan Alien Species (MAPAS) (as described in Annex 4), which should include relevant steps for public awareness and cooperation on early warning and measures, integrating a related monitoring programme, based on the national data underpinning the Trilateral Assessment and Monitoring Programme, including the installation of the network platform at the Common Wadden Sea Secretariat;</w:t>
      </w:r>
      <w:r w:rsidRPr="007E7594">
        <w:rPr>
          <w:rFonts w:ascii="Georgia" w:hAnsi="Georgia"/>
          <w:i/>
          <w:iCs/>
          <w:sz w:val="20"/>
          <w:szCs w:val="22"/>
          <w:highlight w:val="yellow"/>
          <w:lang w:val="en-GB"/>
        </w:rPr>
        <w:t xml:space="preserve"> </w:t>
      </w:r>
    </w:p>
    <w:p w14:paraId="23CD8DE6" w14:textId="77CD02E1" w:rsidR="00A57240" w:rsidRPr="00A57240" w:rsidRDefault="006205E1" w:rsidP="00A57240">
      <w:pPr>
        <w:spacing w:after="200" w:line="276" w:lineRule="auto"/>
        <w:rPr>
          <w:rFonts w:ascii="Georgia" w:hAnsi="Georgia"/>
          <w:sz w:val="20"/>
          <w:szCs w:val="22"/>
          <w:lang w:val="en-GB"/>
        </w:rPr>
      </w:pPr>
      <w:r>
        <w:rPr>
          <w:rFonts w:ascii="Georgia" w:hAnsi="Georgia"/>
          <w:sz w:val="20"/>
          <w:szCs w:val="22"/>
          <w:lang w:val="en-GB"/>
        </w:rPr>
        <w:t xml:space="preserve">The Expert Group Alien Species (EG-AS) is working towards </w:t>
      </w:r>
      <w:r w:rsidRPr="006205E1">
        <w:rPr>
          <w:rFonts w:ascii="Georgia" w:hAnsi="Georgia"/>
          <w:sz w:val="20"/>
          <w:szCs w:val="22"/>
          <w:lang w:val="en-GB"/>
        </w:rPr>
        <w:t>develop</w:t>
      </w:r>
      <w:r>
        <w:rPr>
          <w:rFonts w:ascii="Georgia" w:hAnsi="Georgia"/>
          <w:sz w:val="20"/>
          <w:szCs w:val="22"/>
          <w:lang w:val="en-GB"/>
        </w:rPr>
        <w:t>ment of</w:t>
      </w:r>
      <w:r w:rsidRPr="006205E1">
        <w:rPr>
          <w:rFonts w:ascii="Georgia" w:hAnsi="Georgia"/>
          <w:sz w:val="20"/>
          <w:szCs w:val="22"/>
          <w:lang w:val="en-GB"/>
        </w:rPr>
        <w:t xml:space="preserve"> operational assessment criteria/targets </w:t>
      </w:r>
      <w:r>
        <w:rPr>
          <w:rFonts w:ascii="Georgia" w:hAnsi="Georgia"/>
          <w:sz w:val="20"/>
          <w:szCs w:val="22"/>
          <w:lang w:val="en-GB"/>
        </w:rPr>
        <w:t xml:space="preserve">for </w:t>
      </w:r>
      <w:r w:rsidR="007A2D2A">
        <w:rPr>
          <w:rFonts w:ascii="Georgia" w:hAnsi="Georgia"/>
          <w:sz w:val="20"/>
          <w:szCs w:val="22"/>
          <w:lang w:val="en-GB"/>
        </w:rPr>
        <w:t>non-indigenous species</w:t>
      </w:r>
      <w:r>
        <w:rPr>
          <w:rFonts w:ascii="Georgia" w:hAnsi="Georgia"/>
          <w:sz w:val="20"/>
          <w:szCs w:val="22"/>
          <w:lang w:val="en-GB"/>
        </w:rPr>
        <w:t xml:space="preserve">, </w:t>
      </w:r>
      <w:r w:rsidRPr="006205E1">
        <w:rPr>
          <w:rFonts w:ascii="Georgia" w:hAnsi="Georgia"/>
          <w:sz w:val="20"/>
          <w:szCs w:val="22"/>
          <w:lang w:val="en-GB"/>
        </w:rPr>
        <w:t xml:space="preserve">which can be integrated into the future parameter set and programme array of </w:t>
      </w:r>
      <w:r>
        <w:rPr>
          <w:rFonts w:ascii="Georgia" w:hAnsi="Georgia"/>
          <w:sz w:val="20"/>
          <w:szCs w:val="22"/>
          <w:lang w:val="en-GB"/>
        </w:rPr>
        <w:t>the Trilateral Monitoring and Assessment Programme (</w:t>
      </w:r>
      <w:r w:rsidRPr="006205E1">
        <w:rPr>
          <w:rFonts w:ascii="Georgia" w:hAnsi="Georgia"/>
          <w:sz w:val="20"/>
          <w:szCs w:val="22"/>
          <w:lang w:val="en-GB"/>
        </w:rPr>
        <w:t>TMAP</w:t>
      </w:r>
      <w:r>
        <w:rPr>
          <w:rFonts w:ascii="Georgia" w:hAnsi="Georgia"/>
          <w:sz w:val="20"/>
          <w:szCs w:val="22"/>
          <w:lang w:val="en-GB"/>
        </w:rPr>
        <w:t xml:space="preserve">). </w:t>
      </w:r>
    </w:p>
    <w:p w14:paraId="7CBEEE22" w14:textId="466E1C84" w:rsidR="008A0742" w:rsidRPr="00FC016B" w:rsidRDefault="00E53D50" w:rsidP="00A57240">
      <w:pPr>
        <w:spacing w:after="200" w:line="276" w:lineRule="auto"/>
        <w:rPr>
          <w:rFonts w:ascii="Georgia" w:hAnsi="Georgia"/>
          <w:sz w:val="20"/>
          <w:szCs w:val="22"/>
          <w:lang w:val="en-GB"/>
        </w:rPr>
      </w:pPr>
      <w:r>
        <w:rPr>
          <w:rFonts w:ascii="Georgia" w:hAnsi="Georgia"/>
          <w:sz w:val="20"/>
          <w:szCs w:val="22"/>
          <w:lang w:val="en-GB"/>
        </w:rPr>
        <w:t>Sascha Klöpper</w:t>
      </w:r>
      <w:r w:rsidR="008A0742" w:rsidRPr="00FC016B">
        <w:rPr>
          <w:rFonts w:ascii="Georgia" w:hAnsi="Georgia"/>
          <w:sz w:val="20"/>
          <w:szCs w:val="22"/>
          <w:lang w:val="en-GB"/>
        </w:rPr>
        <w:t xml:space="preserve"> functions as </w:t>
      </w:r>
      <w:r>
        <w:rPr>
          <w:rFonts w:ascii="Georgia" w:hAnsi="Georgia"/>
          <w:sz w:val="20"/>
          <w:szCs w:val="22"/>
          <w:lang w:val="en-GB"/>
        </w:rPr>
        <w:t>new</w:t>
      </w:r>
      <w:r w:rsidR="008A0742" w:rsidRPr="00FC016B">
        <w:rPr>
          <w:rFonts w:ascii="Georgia" w:hAnsi="Georgia"/>
          <w:sz w:val="20"/>
          <w:szCs w:val="22"/>
          <w:lang w:val="en-GB"/>
        </w:rPr>
        <w:t xml:space="preserve"> secretary for this group after retirement of Mr Lüerssen. </w:t>
      </w:r>
    </w:p>
    <w:bookmarkEnd w:id="3"/>
    <w:p w14:paraId="111C29B0" w14:textId="77777777" w:rsidR="00E337CB" w:rsidRDefault="00E337CB" w:rsidP="00E337CB">
      <w:pPr>
        <w:spacing w:after="200" w:line="276" w:lineRule="auto"/>
        <w:rPr>
          <w:rFonts w:ascii="Georgia" w:hAnsi="Georgia"/>
          <w:b/>
          <w:sz w:val="20"/>
          <w:szCs w:val="22"/>
          <w:lang w:val="en-GB"/>
        </w:rPr>
      </w:pPr>
      <w:r w:rsidRPr="007E7594">
        <w:rPr>
          <w:rFonts w:ascii="Georgia" w:hAnsi="Georgia"/>
          <w:b/>
          <w:sz w:val="20"/>
          <w:szCs w:val="22"/>
          <w:lang w:val="en-GB"/>
        </w:rPr>
        <w:t xml:space="preserve">Proposal: </w:t>
      </w:r>
      <w:r>
        <w:rPr>
          <w:rFonts w:ascii="Georgia" w:hAnsi="Georgia"/>
          <w:b/>
          <w:sz w:val="20"/>
          <w:szCs w:val="22"/>
          <w:lang w:val="en-GB"/>
        </w:rPr>
        <w:t>TG-M</w:t>
      </w:r>
      <w:r w:rsidRPr="007E7594">
        <w:rPr>
          <w:rFonts w:ascii="Georgia" w:hAnsi="Georgia"/>
          <w:b/>
          <w:sz w:val="20"/>
          <w:szCs w:val="22"/>
          <w:lang w:val="en-GB"/>
        </w:rPr>
        <w:t xml:space="preserve"> is invited to note the information</w:t>
      </w:r>
    </w:p>
    <w:p w14:paraId="4F986CFD" w14:textId="77777777" w:rsidR="00DC6710" w:rsidRPr="00DC6710" w:rsidRDefault="00DC6710" w:rsidP="00DC6710">
      <w:pPr>
        <w:spacing w:after="200" w:line="276" w:lineRule="auto"/>
        <w:rPr>
          <w:rFonts w:ascii="Georgia" w:hAnsi="Georgia" w:cs="Arial"/>
          <w:b/>
          <w:bCs/>
          <w:sz w:val="20"/>
          <w:szCs w:val="20"/>
          <w:highlight w:val="yellow"/>
          <w:lang w:val="en-GB"/>
        </w:rPr>
      </w:pPr>
    </w:p>
    <w:p w14:paraId="2599FDF4" w14:textId="77777777" w:rsidR="00DC6710" w:rsidRPr="00D8720B" w:rsidRDefault="00DC6710" w:rsidP="00DC6710">
      <w:pPr>
        <w:pStyle w:val="Heading2"/>
        <w:rPr>
          <w:bCs w:val="0"/>
          <w:szCs w:val="28"/>
        </w:rPr>
      </w:pPr>
      <w:r w:rsidRPr="00D8720B">
        <w:t>Sustainable Fisheries</w:t>
      </w:r>
    </w:p>
    <w:p w14:paraId="6D875671" w14:textId="5688BBDE" w:rsidR="007E7594" w:rsidRPr="007E7594" w:rsidRDefault="007E7594" w:rsidP="007E7594">
      <w:pPr>
        <w:pStyle w:val="Header"/>
        <w:tabs>
          <w:tab w:val="left" w:pos="720"/>
        </w:tabs>
        <w:spacing w:after="200" w:line="276" w:lineRule="auto"/>
        <w:rPr>
          <w:rFonts w:ascii="Georgia" w:hAnsi="Georgia"/>
          <w:i/>
          <w:iCs/>
          <w:sz w:val="20"/>
          <w:szCs w:val="22"/>
          <w:highlight w:val="yellow"/>
          <w:lang w:val="en-GB" w:eastAsia="de-DE"/>
        </w:rPr>
      </w:pPr>
      <w:r w:rsidRPr="007E7594">
        <w:rPr>
          <w:rFonts w:ascii="Georgia" w:hAnsi="Georgia"/>
          <w:i/>
          <w:iCs/>
          <w:sz w:val="20"/>
          <w:szCs w:val="22"/>
          <w:lang w:val="en-GB" w:eastAsia="de-DE"/>
        </w:rPr>
        <w:t>21. Instruct the Wadden Sea Board to further develop steps for the sustainability of fisheries in the Wadden Sea Area on the trilateral level, in order to achieve the conservation objectives of the Trilateral Wadden Sea Cooperation as well as a level playing field. This should be done in close cooperation with responsible authorities and relevant stakeholders and initiatives (e.g. certification procedures), within the Framework for Sustainable Fisheries, taking into account both the importance of the ecosystem service of providing regional seafood in this respect and the integrity of the World Heritage Site.</w:t>
      </w:r>
      <w:r w:rsidRPr="007E7594">
        <w:rPr>
          <w:rFonts w:ascii="Georgia" w:hAnsi="Georgia"/>
          <w:i/>
          <w:iCs/>
          <w:sz w:val="20"/>
          <w:szCs w:val="22"/>
          <w:highlight w:val="yellow"/>
          <w:lang w:val="en-GB" w:eastAsia="de-DE"/>
        </w:rPr>
        <w:t xml:space="preserve"> </w:t>
      </w:r>
    </w:p>
    <w:p w14:paraId="669264BC" w14:textId="232F9AB6" w:rsidR="00C97F2D" w:rsidRPr="007A2D2A" w:rsidRDefault="00E53D50" w:rsidP="00E337CB">
      <w:pPr>
        <w:spacing w:after="200" w:line="276" w:lineRule="auto"/>
        <w:rPr>
          <w:rFonts w:ascii="Georgia" w:hAnsi="Georgia"/>
          <w:sz w:val="20"/>
          <w:szCs w:val="22"/>
          <w:lang w:eastAsia="de-DE"/>
        </w:rPr>
      </w:pPr>
      <w:r w:rsidRPr="007A2D2A">
        <w:rPr>
          <w:rFonts w:ascii="Georgia" w:hAnsi="Georgia"/>
          <w:sz w:val="20"/>
          <w:szCs w:val="22"/>
          <w:lang w:eastAsia="de-DE"/>
        </w:rPr>
        <w:t>Separate agenda item</w:t>
      </w:r>
      <w:r w:rsidR="007A2D2A" w:rsidRPr="007A2D2A">
        <w:rPr>
          <w:rFonts w:ascii="Georgia" w:hAnsi="Georgia"/>
          <w:sz w:val="20"/>
          <w:szCs w:val="22"/>
          <w:lang w:eastAsia="de-DE"/>
        </w:rPr>
        <w:t xml:space="preserve"> on Framework Sustainable Fisheries</w:t>
      </w:r>
      <w:r w:rsidRPr="007A2D2A">
        <w:rPr>
          <w:rFonts w:ascii="Georgia" w:hAnsi="Georgia"/>
          <w:sz w:val="20"/>
          <w:szCs w:val="22"/>
          <w:lang w:eastAsia="de-DE"/>
        </w:rPr>
        <w:t>.</w:t>
      </w:r>
    </w:p>
    <w:p w14:paraId="4E58B0C4" w14:textId="77777777" w:rsidR="00DC6710" w:rsidRPr="007A2D2A" w:rsidRDefault="00DC6710" w:rsidP="00DC6710">
      <w:pPr>
        <w:rPr>
          <w:sz w:val="22"/>
          <w:szCs w:val="22"/>
          <w:highlight w:val="yellow"/>
        </w:rPr>
      </w:pPr>
    </w:p>
    <w:p w14:paraId="3B823F72" w14:textId="77777777" w:rsidR="00DC6710" w:rsidRPr="002B13F7" w:rsidRDefault="00DC6710" w:rsidP="00DC6710">
      <w:pPr>
        <w:pStyle w:val="Heading2"/>
        <w:rPr>
          <w:szCs w:val="28"/>
          <w:lang w:val="en-US"/>
        </w:rPr>
      </w:pPr>
      <w:r w:rsidRPr="002B13F7">
        <w:rPr>
          <w:lang w:val="en-US"/>
        </w:rPr>
        <w:t>Marine litter</w:t>
      </w:r>
    </w:p>
    <w:p w14:paraId="17FD372A" w14:textId="604FE0A3" w:rsidR="005B6A23" w:rsidRPr="005B6A23" w:rsidRDefault="005B6A23" w:rsidP="005B6A23">
      <w:pPr>
        <w:spacing w:after="200" w:line="276" w:lineRule="auto"/>
        <w:rPr>
          <w:rFonts w:ascii="Georgia" w:hAnsi="Georgia"/>
          <w:i/>
          <w:iCs/>
          <w:sz w:val="20"/>
          <w:szCs w:val="22"/>
          <w:lang w:val="en-GB"/>
        </w:rPr>
      </w:pPr>
      <w:r w:rsidRPr="005B6A23">
        <w:rPr>
          <w:rFonts w:ascii="Georgia" w:hAnsi="Georgia"/>
          <w:i/>
          <w:iCs/>
          <w:sz w:val="20"/>
          <w:szCs w:val="22"/>
          <w:lang w:val="en-GB"/>
        </w:rPr>
        <w:t>22. Strive to substantially reduce the amount of marine litter in the Wadden Sea by the year 2030;</w:t>
      </w:r>
    </w:p>
    <w:p w14:paraId="05731CD3" w14:textId="381369AC" w:rsidR="005B6A23" w:rsidRPr="005B6A23" w:rsidRDefault="005B6A23" w:rsidP="005B6A23">
      <w:pPr>
        <w:spacing w:after="200" w:line="276" w:lineRule="auto"/>
        <w:rPr>
          <w:rFonts w:ascii="Georgia" w:hAnsi="Georgia"/>
          <w:i/>
          <w:iCs/>
          <w:sz w:val="20"/>
          <w:szCs w:val="22"/>
          <w:lang w:val="en-GB"/>
        </w:rPr>
      </w:pPr>
      <w:r w:rsidRPr="005B6A23">
        <w:rPr>
          <w:rFonts w:ascii="Georgia" w:hAnsi="Georgia"/>
          <w:i/>
          <w:iCs/>
          <w:sz w:val="20"/>
          <w:szCs w:val="22"/>
          <w:lang w:val="en-GB"/>
        </w:rPr>
        <w:t>23. Instruct the Wadden Sea Board to make use of all relevant existing monitoring and action programmes, as well as existing action plans, taking into account local, national and multilateral initiatives to gain and exchange adequate additional knowledge on sources and impacts of marine litter (such as microplastics) on the Wadden Sea ecosystem and stimulate and support appropriate measures.</w:t>
      </w:r>
    </w:p>
    <w:p w14:paraId="354CF739" w14:textId="25F80DA0" w:rsidR="002F0665" w:rsidRDefault="002F0665" w:rsidP="002F0665">
      <w:pPr>
        <w:pStyle w:val="Header"/>
        <w:tabs>
          <w:tab w:val="left" w:pos="720"/>
        </w:tabs>
        <w:spacing w:line="276" w:lineRule="auto"/>
        <w:contextualSpacing/>
        <w:rPr>
          <w:rFonts w:ascii="Georgia" w:hAnsi="Georgia"/>
          <w:sz w:val="20"/>
          <w:szCs w:val="20"/>
        </w:rPr>
      </w:pPr>
      <w:r>
        <w:rPr>
          <w:rFonts w:ascii="Georgia" w:hAnsi="Georgia"/>
          <w:sz w:val="20"/>
          <w:szCs w:val="20"/>
        </w:rPr>
        <w:t>At TG-M 21-2, the group had agreed to prepare</w:t>
      </w:r>
      <w:r w:rsidRPr="002F0665">
        <w:rPr>
          <w:rFonts w:ascii="Georgia" w:hAnsi="Georgia"/>
          <w:sz w:val="20"/>
          <w:szCs w:val="20"/>
        </w:rPr>
        <w:t xml:space="preserve"> recommendations on future trilateral activities marine litter for submission to WSB 33</w:t>
      </w:r>
      <w:r>
        <w:rPr>
          <w:rFonts w:ascii="Georgia" w:hAnsi="Georgia"/>
          <w:sz w:val="20"/>
          <w:szCs w:val="20"/>
        </w:rPr>
        <w:t xml:space="preserve"> and start drafting a first contribution on this issue for the Declaration text.</w:t>
      </w:r>
    </w:p>
    <w:p w14:paraId="0F71166D" w14:textId="77777777" w:rsidR="002F0665" w:rsidRDefault="002F0665" w:rsidP="002F0665">
      <w:pPr>
        <w:pStyle w:val="Header"/>
        <w:tabs>
          <w:tab w:val="left" w:pos="720"/>
        </w:tabs>
        <w:spacing w:line="276" w:lineRule="auto"/>
        <w:contextualSpacing/>
        <w:rPr>
          <w:rFonts w:ascii="Georgia" w:hAnsi="Georgia"/>
          <w:b/>
          <w:sz w:val="20"/>
          <w:szCs w:val="22"/>
          <w:lang w:val="en-GB"/>
        </w:rPr>
      </w:pPr>
    </w:p>
    <w:p w14:paraId="4A369E97" w14:textId="3437166A" w:rsidR="002F0665" w:rsidRDefault="002F0665" w:rsidP="002F0665">
      <w:pPr>
        <w:spacing w:after="200" w:line="276" w:lineRule="auto"/>
        <w:rPr>
          <w:rFonts w:ascii="Georgia" w:hAnsi="Georgia"/>
          <w:b/>
          <w:sz w:val="20"/>
          <w:szCs w:val="22"/>
          <w:lang w:val="en-GB"/>
        </w:rPr>
      </w:pPr>
      <w:r>
        <w:rPr>
          <w:rFonts w:ascii="Georgia" w:hAnsi="Georgia"/>
          <w:b/>
          <w:sz w:val="20"/>
          <w:szCs w:val="22"/>
          <w:lang w:val="en-GB"/>
        </w:rPr>
        <w:t>Proposal TG-M: note the information and agree on next steps</w:t>
      </w:r>
    </w:p>
    <w:p w14:paraId="0A84F297" w14:textId="295B399D" w:rsidR="002F0665" w:rsidRDefault="002F0665" w:rsidP="00DC6710">
      <w:pPr>
        <w:rPr>
          <w:rFonts w:ascii="Georgia" w:hAnsi="Georgia"/>
          <w:sz w:val="20"/>
          <w:szCs w:val="22"/>
          <w:lang w:val="en-GB"/>
        </w:rPr>
      </w:pPr>
    </w:p>
    <w:p w14:paraId="2BBDFCB3" w14:textId="77777777" w:rsidR="002F0665" w:rsidRPr="00DC6710" w:rsidRDefault="002F0665" w:rsidP="00DC6710">
      <w:pPr>
        <w:rPr>
          <w:sz w:val="22"/>
          <w:szCs w:val="22"/>
          <w:highlight w:val="yellow"/>
          <w:lang w:val="en-GB"/>
        </w:rPr>
      </w:pPr>
    </w:p>
    <w:p w14:paraId="4F187535" w14:textId="77777777" w:rsidR="00DC6710" w:rsidRPr="00580A5A" w:rsidRDefault="00DC6710" w:rsidP="00DC6710">
      <w:pPr>
        <w:pStyle w:val="Heading2"/>
        <w:rPr>
          <w:szCs w:val="28"/>
        </w:rPr>
      </w:pPr>
      <w:bookmarkStart w:id="4" w:name="_Hlk40255119"/>
      <w:r w:rsidRPr="00580A5A">
        <w:t>Energy</w:t>
      </w:r>
    </w:p>
    <w:p w14:paraId="54510F18" w14:textId="77777777" w:rsidR="00580A5A" w:rsidRPr="00580A5A" w:rsidRDefault="00580A5A" w:rsidP="00580A5A">
      <w:pPr>
        <w:pStyle w:val="Header"/>
        <w:tabs>
          <w:tab w:val="left" w:pos="720"/>
        </w:tabs>
        <w:spacing w:line="276" w:lineRule="auto"/>
        <w:contextualSpacing/>
        <w:rPr>
          <w:rFonts w:ascii="Georgia" w:hAnsi="Georgia"/>
          <w:i/>
          <w:iCs/>
          <w:sz w:val="20"/>
          <w:szCs w:val="20"/>
        </w:rPr>
      </w:pPr>
      <w:bookmarkStart w:id="5" w:name="_Hlk41478056"/>
      <w:r w:rsidRPr="00580A5A">
        <w:rPr>
          <w:rFonts w:ascii="Georgia" w:hAnsi="Georgia"/>
          <w:i/>
          <w:iCs/>
          <w:sz w:val="20"/>
          <w:szCs w:val="20"/>
        </w:rPr>
        <w:t>29. Instruct the Wadden Sea Board to review and monitor the impacts of renewable energy</w:t>
      </w:r>
    </w:p>
    <w:p w14:paraId="36D5EE41" w14:textId="32E4A8C9" w:rsidR="00580A5A" w:rsidRPr="00580A5A" w:rsidRDefault="00580A5A" w:rsidP="00580A5A">
      <w:pPr>
        <w:pStyle w:val="Header"/>
        <w:tabs>
          <w:tab w:val="left" w:pos="720"/>
        </w:tabs>
        <w:spacing w:line="276" w:lineRule="auto"/>
        <w:contextualSpacing/>
        <w:rPr>
          <w:rFonts w:ascii="Georgia" w:hAnsi="Georgia"/>
          <w:i/>
          <w:iCs/>
          <w:sz w:val="20"/>
          <w:szCs w:val="20"/>
        </w:rPr>
      </w:pPr>
      <w:r w:rsidRPr="00580A5A">
        <w:rPr>
          <w:rFonts w:ascii="Georgia" w:hAnsi="Georgia"/>
          <w:i/>
          <w:iCs/>
          <w:sz w:val="20"/>
          <w:szCs w:val="20"/>
        </w:rPr>
        <w:t>production and energy transportation on the Wadden Sea ecosystem and to consider measures to avoid or mitigate possible negative impacts by looking for best environmental practices also with the aim of developing, for example, related common principles to evaluate the impact of high-voltage power cables in the Wadden Sea Area in close consultation with the responsible bodies and stakeholders</w:t>
      </w:r>
    </w:p>
    <w:p w14:paraId="092BEDAE" w14:textId="77777777" w:rsidR="00580A5A" w:rsidRDefault="00580A5A" w:rsidP="00580A5A">
      <w:pPr>
        <w:pStyle w:val="Header"/>
        <w:tabs>
          <w:tab w:val="left" w:pos="720"/>
        </w:tabs>
        <w:spacing w:line="276" w:lineRule="auto"/>
        <w:contextualSpacing/>
        <w:rPr>
          <w:rFonts w:ascii="Georgia" w:hAnsi="Georgia"/>
          <w:sz w:val="20"/>
          <w:szCs w:val="20"/>
        </w:rPr>
      </w:pPr>
    </w:p>
    <w:p w14:paraId="5F7BD213" w14:textId="0B7FCA09" w:rsidR="00C04E0C" w:rsidRDefault="00580A5A" w:rsidP="00C04E0C">
      <w:pPr>
        <w:pStyle w:val="Header"/>
        <w:tabs>
          <w:tab w:val="left" w:pos="720"/>
        </w:tabs>
        <w:spacing w:line="276" w:lineRule="auto"/>
        <w:contextualSpacing/>
        <w:rPr>
          <w:rFonts w:ascii="Georgia" w:hAnsi="Georgia"/>
          <w:sz w:val="20"/>
          <w:szCs w:val="22"/>
          <w:lang w:val="en-GB" w:eastAsia="de-DE"/>
        </w:rPr>
      </w:pPr>
      <w:r w:rsidRPr="00580A5A">
        <w:rPr>
          <w:rFonts w:ascii="Georgia" w:hAnsi="Georgia"/>
          <w:sz w:val="20"/>
          <w:szCs w:val="20"/>
        </w:rPr>
        <w:t xml:space="preserve">The review of impacts of renewable energy is being conducted in the frame of the </w:t>
      </w:r>
      <w:r w:rsidR="00F06294" w:rsidRPr="00C04E0C">
        <w:rPr>
          <w:rFonts w:ascii="Georgia" w:hAnsi="Georgia"/>
          <w:sz w:val="20"/>
          <w:szCs w:val="20"/>
        </w:rPr>
        <w:t>SIMP</w:t>
      </w:r>
      <w:r w:rsidR="00C04E0C">
        <w:rPr>
          <w:rFonts w:ascii="Georgia" w:hAnsi="Georgia"/>
          <w:sz w:val="20"/>
          <w:szCs w:val="20"/>
        </w:rPr>
        <w:t xml:space="preserve">. </w:t>
      </w:r>
      <w:r w:rsidR="00C04E0C">
        <w:rPr>
          <w:rFonts w:ascii="Georgia" w:hAnsi="Georgia"/>
          <w:sz w:val="20"/>
          <w:szCs w:val="22"/>
          <w:lang w:val="en-GB" w:eastAsia="de-DE"/>
        </w:rPr>
        <w:t>For SIMP and QSR see</w:t>
      </w:r>
      <w:r w:rsidR="00A72D27">
        <w:rPr>
          <w:rFonts w:ascii="Georgia" w:hAnsi="Georgia"/>
          <w:sz w:val="20"/>
          <w:szCs w:val="22"/>
          <w:lang w:val="en-GB" w:eastAsia="de-DE"/>
        </w:rPr>
        <w:t xml:space="preserve"> separate agenda item.</w:t>
      </w:r>
    </w:p>
    <w:p w14:paraId="7A81C552" w14:textId="77777777" w:rsidR="00C04E0C" w:rsidRPr="00C04E0C" w:rsidRDefault="00C04E0C" w:rsidP="00580A5A">
      <w:pPr>
        <w:pStyle w:val="Header"/>
        <w:tabs>
          <w:tab w:val="left" w:pos="720"/>
        </w:tabs>
        <w:spacing w:line="276" w:lineRule="auto"/>
        <w:contextualSpacing/>
        <w:rPr>
          <w:rFonts w:ascii="Georgia" w:hAnsi="Georgia"/>
          <w:sz w:val="20"/>
          <w:szCs w:val="20"/>
          <w:lang w:val="en-GB"/>
        </w:rPr>
      </w:pPr>
    </w:p>
    <w:bookmarkEnd w:id="4"/>
    <w:bookmarkEnd w:id="5"/>
    <w:p w14:paraId="12937E1E" w14:textId="77777777" w:rsidR="00DC6710" w:rsidRPr="00580A5A" w:rsidRDefault="00DC6710" w:rsidP="00DC6710">
      <w:pPr>
        <w:pStyle w:val="Heading2"/>
        <w:rPr>
          <w:szCs w:val="28"/>
        </w:rPr>
      </w:pPr>
      <w:r w:rsidRPr="00580A5A">
        <w:t>Ports and shipping</w:t>
      </w:r>
    </w:p>
    <w:p w14:paraId="245C4903" w14:textId="46F9BFB6" w:rsidR="00580A5A" w:rsidRPr="00580A5A" w:rsidRDefault="00580A5A" w:rsidP="00580A5A">
      <w:pPr>
        <w:spacing w:after="200" w:line="276" w:lineRule="auto"/>
        <w:rPr>
          <w:rFonts w:ascii="Georgia" w:hAnsi="Georgia"/>
          <w:i/>
          <w:iCs/>
          <w:sz w:val="20"/>
          <w:szCs w:val="20"/>
          <w:lang w:val="en-GB"/>
        </w:rPr>
      </w:pPr>
      <w:r w:rsidRPr="00580A5A">
        <w:rPr>
          <w:rFonts w:ascii="Georgia" w:hAnsi="Georgia"/>
          <w:i/>
          <w:iCs/>
          <w:sz w:val="20"/>
          <w:szCs w:val="20"/>
          <w:lang w:val="en-GB"/>
        </w:rPr>
        <w:t>30. Encourage ports and ferry companies working in the Wadden Sea Area to develop codes of conduct to further demonstrate their willingness to work towards environmentally sound standards in accordance with best available technology;</w:t>
      </w:r>
    </w:p>
    <w:p w14:paraId="3C1B54A1" w14:textId="05F4EB7E" w:rsidR="00580A5A" w:rsidRPr="00580A5A" w:rsidRDefault="00580A5A" w:rsidP="00580A5A">
      <w:pPr>
        <w:spacing w:after="200" w:line="276" w:lineRule="auto"/>
        <w:rPr>
          <w:rFonts w:ascii="Georgia" w:hAnsi="Georgia"/>
          <w:i/>
          <w:iCs/>
          <w:sz w:val="20"/>
          <w:szCs w:val="20"/>
          <w:lang w:val="en-GB"/>
        </w:rPr>
      </w:pPr>
      <w:r w:rsidRPr="00580A5A">
        <w:rPr>
          <w:rFonts w:ascii="Georgia" w:hAnsi="Georgia"/>
          <w:i/>
          <w:iCs/>
          <w:sz w:val="20"/>
          <w:szCs w:val="20"/>
          <w:lang w:val="en-GB"/>
        </w:rPr>
        <w:t>31. Request the Wadden Sea Board to consider the different approaches of the three countries in order to identify the most sustainable modes of transport for ensuring naturefriendly site-specific connections to the islands in the future;</w:t>
      </w:r>
    </w:p>
    <w:p w14:paraId="7DDC5CBC" w14:textId="763C843A" w:rsidR="00580A5A" w:rsidRDefault="00580A5A" w:rsidP="00580A5A">
      <w:pPr>
        <w:spacing w:after="200" w:line="276" w:lineRule="auto"/>
        <w:rPr>
          <w:rFonts w:ascii="Georgia" w:hAnsi="Georgia"/>
          <w:i/>
          <w:iCs/>
          <w:sz w:val="20"/>
          <w:szCs w:val="20"/>
          <w:lang w:val="en-GB"/>
        </w:rPr>
      </w:pPr>
      <w:r w:rsidRPr="00580A5A">
        <w:rPr>
          <w:rFonts w:ascii="Georgia" w:hAnsi="Georgia"/>
          <w:i/>
          <w:iCs/>
          <w:sz w:val="20"/>
          <w:szCs w:val="20"/>
          <w:lang w:val="en-GB"/>
        </w:rPr>
        <w:t>32. Encourage the competent national shipping and nature conservation authorities to continue their dialogue in order to achieve an even higher level of safety and cooperation, inter alia by raising the general awareness and information level;</w:t>
      </w:r>
    </w:p>
    <w:p w14:paraId="141F0E03" w14:textId="37B7AA76" w:rsidR="00E43BE1" w:rsidRDefault="00E43BE1" w:rsidP="00E43BE1">
      <w:pPr>
        <w:spacing w:after="200" w:line="276" w:lineRule="auto"/>
        <w:rPr>
          <w:rFonts w:ascii="Georgia" w:hAnsi="Georgia"/>
          <w:sz w:val="20"/>
          <w:szCs w:val="20"/>
          <w:lang w:val="en-GB"/>
        </w:rPr>
      </w:pPr>
      <w:r w:rsidRPr="00580A5A">
        <w:rPr>
          <w:rFonts w:ascii="Georgia" w:hAnsi="Georgia"/>
          <w:sz w:val="20"/>
          <w:szCs w:val="20"/>
          <w:lang w:val="en-GB"/>
        </w:rPr>
        <w:t>At the Wadden Sea Board (WSB) meeting 30 held on 21 November 2019 in Wilhelmshaven, Germany, the establishment of a round table for shipping led by the WSF with the support of the CWSS and in collaboration to TG-M (</w:t>
      </w:r>
      <w:hyperlink r:id="rId12" w:history="1">
        <w:r w:rsidRPr="00580A5A">
          <w:rPr>
            <w:rStyle w:val="Hyperlink"/>
            <w:rFonts w:ascii="Georgia" w:hAnsi="Georgia"/>
            <w:sz w:val="20"/>
            <w:szCs w:val="20"/>
            <w:lang w:val="en-GB"/>
          </w:rPr>
          <w:t>WSB30/5.8/2 WSF Shipping Group</w:t>
        </w:r>
      </w:hyperlink>
      <w:r w:rsidRPr="00580A5A">
        <w:rPr>
          <w:rFonts w:ascii="Georgia" w:hAnsi="Georgia"/>
          <w:sz w:val="20"/>
          <w:szCs w:val="20"/>
          <w:lang w:val="en-GB"/>
        </w:rPr>
        <w:t>) was approved.</w:t>
      </w:r>
      <w:r>
        <w:rPr>
          <w:rFonts w:ascii="Georgia" w:hAnsi="Georgia"/>
          <w:sz w:val="20"/>
          <w:szCs w:val="20"/>
          <w:lang w:val="en-GB"/>
        </w:rPr>
        <w:t xml:space="preserve"> The round table was </w:t>
      </w:r>
      <w:r w:rsidR="00A72D27">
        <w:rPr>
          <w:rFonts w:ascii="Georgia" w:hAnsi="Georgia"/>
          <w:sz w:val="20"/>
          <w:szCs w:val="20"/>
          <w:lang w:val="en-GB"/>
        </w:rPr>
        <w:t xml:space="preserve">planned for spring 2021, but </w:t>
      </w:r>
      <w:r w:rsidR="007A2D2A">
        <w:rPr>
          <w:rFonts w:ascii="Georgia" w:hAnsi="Georgia"/>
          <w:sz w:val="20"/>
          <w:szCs w:val="20"/>
          <w:lang w:val="en-GB"/>
        </w:rPr>
        <w:t>was set on hold</w:t>
      </w:r>
      <w:r w:rsidR="00A72D27">
        <w:rPr>
          <w:rFonts w:ascii="Georgia" w:hAnsi="Georgia"/>
          <w:sz w:val="20"/>
          <w:szCs w:val="20"/>
          <w:lang w:val="en-GB"/>
        </w:rPr>
        <w:t>, due to the limited number of participants.</w:t>
      </w:r>
    </w:p>
    <w:p w14:paraId="4B5B02D9" w14:textId="77777777" w:rsidR="007A2D2A" w:rsidRDefault="00E43BE1" w:rsidP="007A2D2A">
      <w:pPr>
        <w:pStyle w:val="Header"/>
        <w:tabs>
          <w:tab w:val="left" w:pos="720"/>
        </w:tabs>
        <w:spacing w:line="276" w:lineRule="auto"/>
        <w:contextualSpacing/>
        <w:rPr>
          <w:rFonts w:ascii="Georgia" w:hAnsi="Georgia"/>
          <w:sz w:val="20"/>
          <w:szCs w:val="22"/>
          <w:lang w:val="en-GB" w:eastAsia="de-DE"/>
        </w:rPr>
      </w:pPr>
      <w:r>
        <w:rPr>
          <w:rFonts w:ascii="Georgia" w:hAnsi="Georgia"/>
          <w:sz w:val="20"/>
          <w:szCs w:val="20"/>
        </w:rPr>
        <w:t xml:space="preserve">As key topic, shipping and ports is being tackled within the </w:t>
      </w:r>
      <w:r w:rsidRPr="00580A5A">
        <w:rPr>
          <w:rFonts w:ascii="Georgia" w:hAnsi="Georgia"/>
          <w:sz w:val="20"/>
          <w:szCs w:val="20"/>
        </w:rPr>
        <w:t xml:space="preserve">frame of the </w:t>
      </w:r>
      <w:r>
        <w:rPr>
          <w:rFonts w:ascii="Georgia" w:hAnsi="Georgia"/>
          <w:sz w:val="20"/>
          <w:szCs w:val="20"/>
        </w:rPr>
        <w:t>SIMP</w:t>
      </w:r>
      <w:r w:rsidRPr="00523E35">
        <w:rPr>
          <w:rFonts w:ascii="Georgia" w:hAnsi="Georgia"/>
          <w:sz w:val="20"/>
          <w:szCs w:val="20"/>
        </w:rPr>
        <w:t xml:space="preserve">. </w:t>
      </w:r>
      <w:r w:rsidR="007A2D2A">
        <w:rPr>
          <w:rFonts w:ascii="Georgia" w:hAnsi="Georgia"/>
          <w:sz w:val="20"/>
          <w:szCs w:val="22"/>
          <w:lang w:val="en-GB" w:eastAsia="de-DE"/>
        </w:rPr>
        <w:t>For SIMP and QSR see separate agenda item.</w:t>
      </w:r>
    </w:p>
    <w:p w14:paraId="4941DDE3" w14:textId="77777777" w:rsidR="00E43BE1" w:rsidRPr="00580A5A" w:rsidRDefault="00E43BE1" w:rsidP="00E43BE1">
      <w:pPr>
        <w:pStyle w:val="Header"/>
        <w:tabs>
          <w:tab w:val="left" w:pos="720"/>
        </w:tabs>
        <w:spacing w:line="276" w:lineRule="auto"/>
        <w:contextualSpacing/>
        <w:rPr>
          <w:rFonts w:ascii="Georgia" w:hAnsi="Georgia"/>
          <w:sz w:val="20"/>
          <w:szCs w:val="20"/>
        </w:rPr>
      </w:pPr>
    </w:p>
    <w:p w14:paraId="3249399C" w14:textId="6041288E" w:rsidR="00580A5A" w:rsidRPr="00580A5A" w:rsidRDefault="00580A5A" w:rsidP="00580A5A">
      <w:pPr>
        <w:spacing w:after="200" w:line="276" w:lineRule="auto"/>
        <w:rPr>
          <w:rFonts w:ascii="Georgia" w:hAnsi="Georgia"/>
          <w:i/>
          <w:iCs/>
          <w:sz w:val="20"/>
          <w:szCs w:val="20"/>
          <w:lang w:val="en-GB"/>
        </w:rPr>
      </w:pPr>
      <w:r w:rsidRPr="00580A5A">
        <w:rPr>
          <w:rFonts w:ascii="Georgia" w:hAnsi="Georgia"/>
          <w:i/>
          <w:iCs/>
          <w:sz w:val="20"/>
          <w:szCs w:val="20"/>
          <w:lang w:val="en-GB"/>
        </w:rPr>
        <w:t>33. Encourage the further development and application of environmentally friendly port concepts through the joint organizations of ports, for example by exchange of best practices;</w:t>
      </w:r>
    </w:p>
    <w:p w14:paraId="16C6DA67" w14:textId="2DC2F533" w:rsidR="00580A5A" w:rsidRPr="00580A5A" w:rsidRDefault="00580A5A" w:rsidP="00580A5A">
      <w:pPr>
        <w:spacing w:after="200" w:line="276" w:lineRule="auto"/>
        <w:rPr>
          <w:rFonts w:ascii="Georgia" w:hAnsi="Georgia"/>
          <w:i/>
          <w:iCs/>
          <w:sz w:val="20"/>
          <w:szCs w:val="20"/>
          <w:lang w:val="en-GB"/>
        </w:rPr>
      </w:pPr>
      <w:r w:rsidRPr="00580A5A">
        <w:rPr>
          <w:rFonts w:ascii="Georgia" w:hAnsi="Georgia"/>
          <w:i/>
          <w:iCs/>
          <w:sz w:val="20"/>
          <w:szCs w:val="20"/>
          <w:lang w:val="en-GB"/>
        </w:rPr>
        <w:t>34. Note the ongoing discussions in the framework of the International Maritime Organization (IMO) on a possible mandatory prewash of cargo tanks having contained paraffins, whereby the prewash residue shall be discharged into a port reception facility;</w:t>
      </w:r>
    </w:p>
    <w:p w14:paraId="32840F34" w14:textId="424DF482" w:rsidR="005A6862" w:rsidRDefault="005A6862" w:rsidP="00DC6710">
      <w:pPr>
        <w:spacing w:after="200" w:line="276" w:lineRule="auto"/>
        <w:rPr>
          <w:rFonts w:ascii="Georgia" w:hAnsi="Georgia"/>
          <w:b/>
          <w:sz w:val="20"/>
          <w:szCs w:val="22"/>
          <w:lang w:val="en-GB"/>
        </w:rPr>
      </w:pPr>
      <w:r>
        <w:rPr>
          <w:rFonts w:ascii="Georgia" w:hAnsi="Georgia"/>
          <w:b/>
          <w:sz w:val="20"/>
          <w:szCs w:val="22"/>
          <w:lang w:val="en-GB"/>
        </w:rPr>
        <w:t xml:space="preserve">Proposal TG-M: note the information </w:t>
      </w:r>
    </w:p>
    <w:p w14:paraId="1A54EE7E" w14:textId="77777777" w:rsidR="00B34523" w:rsidRPr="00DC6710" w:rsidRDefault="00B34523" w:rsidP="00DC6710">
      <w:pPr>
        <w:spacing w:after="120" w:line="276" w:lineRule="auto"/>
        <w:rPr>
          <w:rFonts w:ascii="Arial" w:hAnsi="Arial" w:cs="Arial"/>
          <w:b/>
          <w:szCs w:val="28"/>
          <w:highlight w:val="yellow"/>
          <w:lang w:val="en-GB"/>
        </w:rPr>
      </w:pPr>
    </w:p>
    <w:p w14:paraId="44D1E6DA" w14:textId="77777777" w:rsidR="00DC6710" w:rsidRPr="00C77DEA" w:rsidRDefault="00DC6710" w:rsidP="00DC6710">
      <w:pPr>
        <w:pStyle w:val="Heading2"/>
        <w:rPr>
          <w:szCs w:val="28"/>
        </w:rPr>
      </w:pPr>
      <w:r w:rsidRPr="00662456">
        <w:t>Natura 2000 roof report</w:t>
      </w:r>
    </w:p>
    <w:p w14:paraId="6EFD8874" w14:textId="46963714" w:rsidR="00DC6710" w:rsidRDefault="009F7CE2" w:rsidP="00DC6710">
      <w:pPr>
        <w:spacing w:after="200" w:line="276" w:lineRule="auto"/>
        <w:rPr>
          <w:rFonts w:ascii="Georgia" w:hAnsi="Georgia"/>
          <w:sz w:val="20"/>
          <w:szCs w:val="22"/>
          <w:lang w:val="en-GB"/>
        </w:rPr>
      </w:pPr>
      <w:r>
        <w:rPr>
          <w:rFonts w:ascii="Georgia" w:hAnsi="Georgia"/>
          <w:sz w:val="20"/>
          <w:szCs w:val="22"/>
          <w:lang w:val="en-GB"/>
        </w:rPr>
        <w:t xml:space="preserve">Still outstanding is </w:t>
      </w:r>
      <w:r w:rsidR="00740A3F">
        <w:rPr>
          <w:rFonts w:ascii="Georgia" w:hAnsi="Georgia"/>
          <w:sz w:val="20"/>
          <w:szCs w:val="22"/>
          <w:lang w:val="en-GB"/>
        </w:rPr>
        <w:t>1</w:t>
      </w:r>
      <w:r>
        <w:rPr>
          <w:rFonts w:ascii="Georgia" w:hAnsi="Georgia"/>
          <w:sz w:val="20"/>
          <w:szCs w:val="22"/>
          <w:lang w:val="en-GB"/>
        </w:rPr>
        <w:t xml:space="preserve">) Final </w:t>
      </w:r>
      <w:r w:rsidR="00740A3F">
        <w:rPr>
          <w:rFonts w:ascii="Georgia" w:hAnsi="Georgia"/>
          <w:sz w:val="20"/>
          <w:szCs w:val="22"/>
          <w:lang w:val="en-GB"/>
        </w:rPr>
        <w:t>feasibility</w:t>
      </w:r>
      <w:r>
        <w:rPr>
          <w:rFonts w:ascii="Georgia" w:hAnsi="Georgia"/>
          <w:sz w:val="20"/>
          <w:szCs w:val="22"/>
          <w:lang w:val="en-GB"/>
        </w:rPr>
        <w:t xml:space="preserve"> </w:t>
      </w:r>
      <w:r w:rsidR="00740A3F">
        <w:rPr>
          <w:rFonts w:ascii="Georgia" w:hAnsi="Georgia"/>
          <w:sz w:val="20"/>
          <w:szCs w:val="22"/>
          <w:lang w:val="en-GB"/>
        </w:rPr>
        <w:t>evaluation</w:t>
      </w:r>
      <w:r>
        <w:rPr>
          <w:rFonts w:ascii="Georgia" w:hAnsi="Georgia"/>
          <w:sz w:val="20"/>
          <w:szCs w:val="22"/>
          <w:lang w:val="en-GB"/>
        </w:rPr>
        <w:t xml:space="preserve"> by expert and </w:t>
      </w:r>
      <w:r w:rsidR="00740A3F">
        <w:rPr>
          <w:rFonts w:ascii="Georgia" w:hAnsi="Georgia"/>
          <w:sz w:val="20"/>
          <w:szCs w:val="22"/>
          <w:lang w:val="en-GB"/>
        </w:rPr>
        <w:t>2</w:t>
      </w:r>
      <w:r>
        <w:rPr>
          <w:rFonts w:ascii="Georgia" w:hAnsi="Georgia"/>
          <w:sz w:val="20"/>
          <w:szCs w:val="22"/>
          <w:lang w:val="en-GB"/>
        </w:rPr>
        <w:t>) final processing and approval by TG-M for WSB</w:t>
      </w:r>
      <w:r w:rsidR="00740A3F">
        <w:rPr>
          <w:rFonts w:ascii="Georgia" w:hAnsi="Georgia"/>
          <w:sz w:val="20"/>
          <w:szCs w:val="22"/>
          <w:lang w:val="en-GB"/>
        </w:rPr>
        <w:t>.</w:t>
      </w:r>
      <w:r w:rsidR="00740A3F" w:rsidRPr="00740A3F">
        <w:rPr>
          <w:rFonts w:ascii="Georgia" w:hAnsi="Georgia"/>
          <w:sz w:val="20"/>
          <w:szCs w:val="22"/>
          <w:lang w:val="en-GB"/>
        </w:rPr>
        <w:t xml:space="preserve"> Dutch contribution regarding national N2000 implementation</w:t>
      </w:r>
      <w:r w:rsidR="00740A3F">
        <w:rPr>
          <w:rFonts w:ascii="Georgia" w:hAnsi="Georgia"/>
          <w:sz w:val="20"/>
          <w:szCs w:val="22"/>
          <w:lang w:val="en-GB"/>
        </w:rPr>
        <w:t xml:space="preserve"> has been received (Annex 3).</w:t>
      </w:r>
    </w:p>
    <w:p w14:paraId="1665B213" w14:textId="77777777" w:rsidR="00662456" w:rsidRDefault="00662456" w:rsidP="00662456">
      <w:pPr>
        <w:spacing w:after="200" w:line="276" w:lineRule="auto"/>
        <w:rPr>
          <w:rFonts w:ascii="Georgia" w:hAnsi="Georgia"/>
          <w:b/>
          <w:sz w:val="20"/>
          <w:szCs w:val="22"/>
          <w:lang w:val="en-GB"/>
        </w:rPr>
      </w:pPr>
      <w:r>
        <w:rPr>
          <w:rFonts w:ascii="Georgia" w:hAnsi="Georgia"/>
          <w:b/>
          <w:sz w:val="20"/>
          <w:szCs w:val="22"/>
          <w:lang w:val="en-GB"/>
        </w:rPr>
        <w:t xml:space="preserve">Proposal TG-M: note the information </w:t>
      </w:r>
    </w:p>
    <w:p w14:paraId="572ADE44" w14:textId="77777777" w:rsidR="00662456" w:rsidRDefault="00662456" w:rsidP="00DC6710">
      <w:pPr>
        <w:pStyle w:val="Heading2"/>
      </w:pPr>
      <w:r>
        <w:br w:type="page"/>
      </w:r>
    </w:p>
    <w:p w14:paraId="762E80B8" w14:textId="3B160782" w:rsidR="00DC6710" w:rsidRPr="00C77DEA" w:rsidRDefault="00DC6710" w:rsidP="00DC6710">
      <w:pPr>
        <w:pStyle w:val="Heading2"/>
        <w:rPr>
          <w:szCs w:val="28"/>
        </w:rPr>
      </w:pPr>
      <w:r w:rsidRPr="00C77DEA">
        <w:lastRenderedPageBreak/>
        <w:t>QSR</w:t>
      </w:r>
    </w:p>
    <w:p w14:paraId="5B27ECF8" w14:textId="3703B82C" w:rsidR="007E7594" w:rsidRPr="00C77DEA" w:rsidRDefault="007E7594" w:rsidP="007E7594">
      <w:pPr>
        <w:spacing w:after="200" w:line="276" w:lineRule="auto"/>
        <w:rPr>
          <w:rFonts w:ascii="Georgia" w:hAnsi="Georgia"/>
          <w:i/>
          <w:iCs/>
          <w:sz w:val="20"/>
          <w:szCs w:val="22"/>
          <w:lang w:val="en-GB"/>
        </w:rPr>
      </w:pPr>
      <w:r w:rsidRPr="00C77DEA">
        <w:rPr>
          <w:rFonts w:ascii="Georgia" w:hAnsi="Georgia"/>
          <w:i/>
          <w:iCs/>
          <w:sz w:val="20"/>
          <w:szCs w:val="22"/>
          <w:lang w:val="en-GB"/>
        </w:rPr>
        <w:t xml:space="preserve">20. Instruct the Wadden Sea Board to produce updates of the online Wadden Sea Quality Status Report and to deliver a comprehensive synthesis report in time for the next Trilateral Governmental Conference; </w:t>
      </w:r>
    </w:p>
    <w:p w14:paraId="7DBC66D9" w14:textId="596A028A" w:rsidR="007A2D2A" w:rsidRDefault="005A6862" w:rsidP="007A2D2A">
      <w:pPr>
        <w:pStyle w:val="Header"/>
        <w:tabs>
          <w:tab w:val="left" w:pos="720"/>
        </w:tabs>
        <w:spacing w:line="276" w:lineRule="auto"/>
        <w:contextualSpacing/>
        <w:rPr>
          <w:rFonts w:ascii="Georgia" w:hAnsi="Georgia"/>
          <w:sz w:val="20"/>
          <w:szCs w:val="22"/>
          <w:lang w:val="en-GB" w:eastAsia="de-DE"/>
        </w:rPr>
      </w:pPr>
      <w:r w:rsidRPr="005A6862">
        <w:rPr>
          <w:rFonts w:ascii="Georgia" w:hAnsi="Georgia"/>
          <w:sz w:val="20"/>
          <w:szCs w:val="22"/>
          <w:lang w:val="en-GB"/>
        </w:rPr>
        <w:t xml:space="preserve">Authors have started work on thematic </w:t>
      </w:r>
      <w:r w:rsidRPr="00FC016B">
        <w:rPr>
          <w:rFonts w:ascii="Georgia" w:hAnsi="Georgia"/>
          <w:sz w:val="20"/>
          <w:szCs w:val="22"/>
          <w:lang w:val="en-GB"/>
        </w:rPr>
        <w:t xml:space="preserve">reports </w:t>
      </w:r>
      <w:r w:rsidR="00A72D27">
        <w:rPr>
          <w:rFonts w:ascii="Georgia" w:hAnsi="Georgia"/>
          <w:sz w:val="20"/>
          <w:szCs w:val="22"/>
          <w:lang w:val="en-GB"/>
        </w:rPr>
        <w:t xml:space="preserve">of TG-M relevant topics </w:t>
      </w:r>
      <w:r w:rsidRPr="00FC016B">
        <w:rPr>
          <w:rFonts w:ascii="Georgia" w:hAnsi="Georgia"/>
          <w:sz w:val="20"/>
          <w:szCs w:val="22"/>
          <w:lang w:val="en-GB"/>
        </w:rPr>
        <w:t>fisheries</w:t>
      </w:r>
      <w:r w:rsidRPr="005A6862">
        <w:rPr>
          <w:rFonts w:ascii="Georgia" w:hAnsi="Georgia"/>
          <w:sz w:val="20"/>
          <w:szCs w:val="22"/>
          <w:lang w:val="en-GB"/>
        </w:rPr>
        <w:t xml:space="preserve">, </w:t>
      </w:r>
      <w:r>
        <w:rPr>
          <w:rFonts w:ascii="Georgia" w:hAnsi="Georgia"/>
          <w:sz w:val="20"/>
          <w:szCs w:val="22"/>
          <w:lang w:val="en-GB"/>
        </w:rPr>
        <w:t xml:space="preserve">shipping and </w:t>
      </w:r>
      <w:r w:rsidRPr="005A6862">
        <w:rPr>
          <w:rFonts w:ascii="Georgia" w:hAnsi="Georgia"/>
          <w:sz w:val="20"/>
          <w:szCs w:val="22"/>
          <w:lang w:val="en-GB"/>
        </w:rPr>
        <w:t>energy</w:t>
      </w:r>
      <w:r w:rsidR="00B44398">
        <w:rPr>
          <w:rFonts w:ascii="Georgia" w:hAnsi="Georgia"/>
          <w:sz w:val="20"/>
          <w:szCs w:val="22"/>
          <w:lang w:val="en-GB"/>
        </w:rPr>
        <w:t xml:space="preserve"> in the respective thematic reports of the QSR</w:t>
      </w:r>
      <w:r>
        <w:rPr>
          <w:rFonts w:ascii="Georgia" w:hAnsi="Georgia"/>
          <w:sz w:val="20"/>
          <w:szCs w:val="22"/>
          <w:lang w:val="en-GB"/>
        </w:rPr>
        <w:t>.</w:t>
      </w:r>
      <w:r w:rsidR="007A2D2A">
        <w:rPr>
          <w:rFonts w:ascii="Georgia" w:hAnsi="Georgia"/>
          <w:sz w:val="20"/>
          <w:szCs w:val="22"/>
          <w:lang w:val="en-GB"/>
        </w:rPr>
        <w:t xml:space="preserve"> </w:t>
      </w:r>
      <w:r w:rsidR="007A2D2A">
        <w:rPr>
          <w:rFonts w:ascii="Georgia" w:hAnsi="Georgia"/>
          <w:sz w:val="20"/>
          <w:szCs w:val="22"/>
          <w:lang w:val="en-GB" w:eastAsia="de-DE"/>
        </w:rPr>
        <w:t>For SIMP and QSR see separate agenda item.</w:t>
      </w:r>
    </w:p>
    <w:p w14:paraId="07E021EF" w14:textId="3FC29668" w:rsidR="00C04E0C" w:rsidRPr="00C04E0C" w:rsidRDefault="00C04E0C" w:rsidP="007E7594">
      <w:pPr>
        <w:spacing w:after="200" w:line="276" w:lineRule="auto"/>
        <w:rPr>
          <w:rFonts w:ascii="Georgia" w:hAnsi="Georgia"/>
          <w:sz w:val="20"/>
          <w:szCs w:val="22"/>
          <w:lang w:val="en-GB"/>
        </w:rPr>
      </w:pPr>
    </w:p>
    <w:p w14:paraId="2D9A786E" w14:textId="1E618267" w:rsidR="00DC6710" w:rsidRPr="00C77DEA" w:rsidRDefault="00DC6710" w:rsidP="00DC6710">
      <w:pPr>
        <w:pStyle w:val="Heading2"/>
        <w:rPr>
          <w:szCs w:val="28"/>
        </w:rPr>
      </w:pPr>
      <w:r w:rsidRPr="00C77DEA">
        <w:t>TG-M Work plan 202</w:t>
      </w:r>
      <w:r w:rsidR="00A72D27">
        <w:t>1/22</w:t>
      </w:r>
    </w:p>
    <w:p w14:paraId="1A0AEF73" w14:textId="6E2C3B62" w:rsidR="00DC6710" w:rsidRDefault="00724BF2" w:rsidP="00DC6710">
      <w:pPr>
        <w:spacing w:after="120" w:line="276" w:lineRule="auto"/>
        <w:rPr>
          <w:rFonts w:ascii="Georgia" w:hAnsi="Georgia"/>
          <w:sz w:val="20"/>
          <w:szCs w:val="22"/>
          <w:lang w:val="en-GB"/>
        </w:rPr>
      </w:pPr>
      <w:r>
        <w:rPr>
          <w:rFonts w:ascii="Georgia" w:hAnsi="Georgia"/>
          <w:sz w:val="20"/>
          <w:szCs w:val="22"/>
          <w:lang w:val="en-GB"/>
        </w:rPr>
        <w:t xml:space="preserve">The TG-M work plan 2021/22 is </w:t>
      </w:r>
      <w:r w:rsidRPr="00724BF2">
        <w:rPr>
          <w:rFonts w:ascii="Georgia" w:hAnsi="Georgia"/>
          <w:sz w:val="20"/>
          <w:szCs w:val="22"/>
          <w:lang w:val="en-GB"/>
        </w:rPr>
        <w:t>based on the CWSS work plan submitted to WSB 32 (</w:t>
      </w:r>
      <w:hyperlink r:id="rId13" w:history="1">
        <w:r w:rsidRPr="00B44398">
          <w:rPr>
            <w:rStyle w:val="Hyperlink"/>
            <w:rFonts w:ascii="Georgia" w:hAnsi="Georgia"/>
            <w:sz w:val="20"/>
            <w:szCs w:val="22"/>
            <w:lang w:val="en-GB"/>
          </w:rPr>
          <w:t>WSB 32/7 Annual workplan</w:t>
        </w:r>
      </w:hyperlink>
      <w:r w:rsidRPr="00724BF2">
        <w:rPr>
          <w:rFonts w:ascii="Georgia" w:hAnsi="Georgia"/>
          <w:sz w:val="20"/>
          <w:szCs w:val="22"/>
          <w:lang w:val="en-GB"/>
        </w:rPr>
        <w:t xml:space="preserve"> by CWSS). Amendments of TG-M at their TG-M 21-2 meeting are included, as well as a first risk assessment by the chair and CWSS</w:t>
      </w:r>
      <w:r>
        <w:rPr>
          <w:rFonts w:ascii="Georgia" w:hAnsi="Georgia"/>
          <w:sz w:val="20"/>
          <w:szCs w:val="22"/>
          <w:lang w:val="en-GB"/>
        </w:rPr>
        <w:t xml:space="preserve">, which was shared with TG-M in an email consultation. </w:t>
      </w:r>
      <w:r w:rsidR="00DC6710" w:rsidRPr="00C77DEA">
        <w:rPr>
          <w:rFonts w:ascii="Georgia" w:hAnsi="Georgia"/>
          <w:sz w:val="20"/>
          <w:szCs w:val="22"/>
          <w:lang w:val="en-GB"/>
        </w:rPr>
        <w:t xml:space="preserve">The work plan is considered a living document and </w:t>
      </w:r>
      <w:r w:rsidR="00B44398">
        <w:rPr>
          <w:rFonts w:ascii="Georgia" w:hAnsi="Georgia"/>
          <w:sz w:val="20"/>
          <w:szCs w:val="22"/>
          <w:lang w:val="en-GB"/>
        </w:rPr>
        <w:t>will be regularly</w:t>
      </w:r>
      <w:r w:rsidR="00DC6710" w:rsidRPr="00C77DEA">
        <w:rPr>
          <w:rFonts w:ascii="Georgia" w:hAnsi="Georgia"/>
          <w:sz w:val="20"/>
          <w:szCs w:val="22"/>
          <w:lang w:val="en-GB"/>
        </w:rPr>
        <w:t xml:space="preserve"> updated (Annex 1</w:t>
      </w:r>
      <w:r>
        <w:rPr>
          <w:rFonts w:ascii="Georgia" w:hAnsi="Georgia"/>
          <w:sz w:val="20"/>
          <w:szCs w:val="22"/>
          <w:lang w:val="en-GB"/>
        </w:rPr>
        <w:t>, separate file</w:t>
      </w:r>
      <w:r w:rsidR="00DC6710" w:rsidRPr="00C77DEA">
        <w:rPr>
          <w:rFonts w:ascii="Georgia" w:hAnsi="Georgia"/>
          <w:sz w:val="20"/>
          <w:szCs w:val="22"/>
          <w:lang w:val="en-GB"/>
        </w:rPr>
        <w:t>).</w:t>
      </w:r>
    </w:p>
    <w:p w14:paraId="5A4D354F" w14:textId="77777777" w:rsidR="00724BF2" w:rsidRDefault="00724BF2" w:rsidP="00724BF2">
      <w:pPr>
        <w:spacing w:after="200" w:line="276" w:lineRule="auto"/>
        <w:rPr>
          <w:rFonts w:ascii="Georgia" w:hAnsi="Georgia"/>
          <w:b/>
          <w:sz w:val="20"/>
          <w:szCs w:val="22"/>
          <w:lang w:val="en-GB"/>
        </w:rPr>
      </w:pPr>
      <w:r w:rsidRPr="00C77DEA">
        <w:rPr>
          <w:rFonts w:ascii="Georgia" w:hAnsi="Georgia"/>
          <w:b/>
          <w:sz w:val="20"/>
          <w:szCs w:val="22"/>
          <w:lang w:val="en-GB"/>
        </w:rPr>
        <w:t xml:space="preserve">Proposal: </w:t>
      </w:r>
      <w:r>
        <w:rPr>
          <w:rFonts w:ascii="Georgia" w:hAnsi="Georgia"/>
          <w:b/>
          <w:sz w:val="20"/>
          <w:szCs w:val="22"/>
          <w:lang w:val="en-GB"/>
        </w:rPr>
        <w:t xml:space="preserve">TG-M </w:t>
      </w:r>
      <w:r w:rsidRPr="00C77DEA">
        <w:rPr>
          <w:rFonts w:ascii="Georgia" w:hAnsi="Georgia"/>
          <w:b/>
          <w:sz w:val="20"/>
          <w:szCs w:val="22"/>
          <w:lang w:val="en-GB"/>
        </w:rPr>
        <w:t xml:space="preserve">is invited to </w:t>
      </w:r>
      <w:bookmarkStart w:id="6" w:name="_Hlk72165914"/>
      <w:r w:rsidRPr="00C77DEA">
        <w:rPr>
          <w:rFonts w:ascii="Georgia" w:hAnsi="Georgia"/>
          <w:b/>
          <w:sz w:val="20"/>
          <w:szCs w:val="22"/>
          <w:lang w:val="en-GB"/>
        </w:rPr>
        <w:t>note the information</w:t>
      </w:r>
      <w:r>
        <w:rPr>
          <w:rFonts w:ascii="Georgia" w:hAnsi="Georgia"/>
          <w:b/>
          <w:sz w:val="20"/>
          <w:szCs w:val="22"/>
          <w:lang w:val="en-GB"/>
        </w:rPr>
        <w:t xml:space="preserve"> and update the work plan as appropriate</w:t>
      </w:r>
      <w:bookmarkEnd w:id="6"/>
      <w:r w:rsidRPr="00C77DEA">
        <w:rPr>
          <w:rFonts w:ascii="Georgia" w:hAnsi="Georgia"/>
          <w:b/>
          <w:sz w:val="20"/>
          <w:szCs w:val="22"/>
          <w:lang w:val="en-GB"/>
        </w:rPr>
        <w:t>.</w:t>
      </w:r>
    </w:p>
    <w:p w14:paraId="32C60D42" w14:textId="77777777" w:rsidR="00724BF2" w:rsidRDefault="00724BF2" w:rsidP="00724BF2">
      <w:pPr>
        <w:spacing w:after="200" w:line="276" w:lineRule="auto"/>
        <w:rPr>
          <w:rFonts w:ascii="Georgia" w:hAnsi="Georgia"/>
          <w:b/>
          <w:sz w:val="20"/>
          <w:szCs w:val="22"/>
          <w:lang w:val="en-GB"/>
        </w:rPr>
      </w:pPr>
      <w:r>
        <w:rPr>
          <w:rFonts w:ascii="Georgia" w:hAnsi="Georgia"/>
          <w:b/>
          <w:sz w:val="20"/>
          <w:szCs w:val="22"/>
          <w:lang w:val="en-GB"/>
        </w:rPr>
        <w:br w:type="page"/>
      </w:r>
    </w:p>
    <w:p w14:paraId="25E62B32" w14:textId="0E74D2C2" w:rsidR="00E47918" w:rsidRDefault="00E47918" w:rsidP="00724BF2">
      <w:pPr>
        <w:spacing w:after="200" w:line="276" w:lineRule="auto"/>
        <w:rPr>
          <w:rFonts w:ascii="Arial" w:hAnsi="Arial" w:cs="Arial"/>
          <w:sz w:val="28"/>
          <w:szCs w:val="28"/>
          <w:lang w:val="en-GB"/>
        </w:rPr>
      </w:pPr>
      <w:r w:rsidRPr="00945328">
        <w:rPr>
          <w:rFonts w:ascii="Arial" w:hAnsi="Arial" w:cs="Arial"/>
          <w:sz w:val="28"/>
          <w:szCs w:val="28"/>
          <w:lang w:val="en-GB"/>
        </w:rPr>
        <w:lastRenderedPageBreak/>
        <w:t>ANNEX 1: Work Plan 202</w:t>
      </w:r>
      <w:r w:rsidR="00A72D27">
        <w:rPr>
          <w:rFonts w:ascii="Arial" w:hAnsi="Arial" w:cs="Arial"/>
          <w:sz w:val="28"/>
          <w:szCs w:val="28"/>
          <w:lang w:val="en-GB"/>
        </w:rPr>
        <w:t>1/22</w:t>
      </w:r>
      <w:r w:rsidRPr="00945328">
        <w:rPr>
          <w:rFonts w:ascii="Arial" w:hAnsi="Arial" w:cs="Arial"/>
          <w:sz w:val="28"/>
          <w:szCs w:val="28"/>
          <w:lang w:val="en-GB"/>
        </w:rPr>
        <w:t xml:space="preserve"> Task Group Management (TG-M)</w:t>
      </w:r>
    </w:p>
    <w:p w14:paraId="18876E5E" w14:textId="6C3292EA" w:rsidR="00F7100A" w:rsidRDefault="00724BF2" w:rsidP="00F7100A">
      <w:pPr>
        <w:spacing w:after="120" w:line="276" w:lineRule="auto"/>
        <w:rPr>
          <w:rFonts w:ascii="Georgia" w:hAnsi="Georgia"/>
          <w:sz w:val="20"/>
          <w:szCs w:val="22"/>
          <w:lang w:val="en-GB"/>
        </w:rPr>
      </w:pPr>
      <w:bookmarkStart w:id="7" w:name="_Hlk72246769"/>
      <w:bookmarkStart w:id="8" w:name="_Hlk40369974"/>
      <w:r>
        <w:rPr>
          <w:rFonts w:ascii="Georgia" w:hAnsi="Georgia"/>
          <w:sz w:val="20"/>
          <w:szCs w:val="22"/>
          <w:lang w:val="en-GB"/>
        </w:rPr>
        <w:t>See separate file</w:t>
      </w:r>
      <w:r w:rsidR="00053FFE" w:rsidRPr="00053FFE">
        <w:t xml:space="preserve"> </w:t>
      </w:r>
      <w:r w:rsidR="00053FFE">
        <w:t>(</w:t>
      </w:r>
      <w:r w:rsidR="00053FFE" w:rsidRPr="00053FFE">
        <w:rPr>
          <w:rFonts w:ascii="Georgia" w:hAnsi="Georgia"/>
          <w:sz w:val="20"/>
          <w:szCs w:val="22"/>
          <w:lang w:val="en-GB"/>
        </w:rPr>
        <w:t>TG-M21-3</w:t>
      </w:r>
      <w:r w:rsidR="00053FFE">
        <w:rPr>
          <w:rFonts w:ascii="Georgia" w:hAnsi="Georgia"/>
          <w:sz w:val="20"/>
          <w:szCs w:val="22"/>
          <w:lang w:val="en-GB"/>
        </w:rPr>
        <w:t>-</w:t>
      </w:r>
      <w:r w:rsidR="00053FFE" w:rsidRPr="00053FFE">
        <w:rPr>
          <w:rFonts w:ascii="Georgia" w:hAnsi="Georgia"/>
          <w:sz w:val="20"/>
          <w:szCs w:val="22"/>
          <w:lang w:val="en-GB"/>
        </w:rPr>
        <w:t>4-1-Annex1-Work plan 2021-22.xlsx</w:t>
      </w:r>
      <w:r w:rsidR="00053FFE">
        <w:rPr>
          <w:rFonts w:ascii="Georgia" w:hAnsi="Georgia"/>
          <w:sz w:val="20"/>
          <w:szCs w:val="22"/>
          <w:lang w:val="en-GB"/>
        </w:rPr>
        <w:t>).</w:t>
      </w:r>
    </w:p>
    <w:bookmarkEnd w:id="7"/>
    <w:p w14:paraId="518B2753" w14:textId="77777777" w:rsidR="00724BF2" w:rsidRDefault="00724BF2" w:rsidP="00724BF2">
      <w:pPr>
        <w:spacing w:after="120" w:line="276" w:lineRule="auto"/>
        <w:rPr>
          <w:rFonts w:ascii="Arial" w:hAnsi="Arial" w:cs="Arial"/>
          <w:sz w:val="28"/>
          <w:szCs w:val="28"/>
          <w:lang w:val="en-GB"/>
        </w:rPr>
      </w:pPr>
    </w:p>
    <w:p w14:paraId="6380FD14" w14:textId="77777777" w:rsidR="007A2D2A" w:rsidRDefault="007A2D2A">
      <w:pPr>
        <w:spacing w:after="200" w:line="276" w:lineRule="auto"/>
        <w:rPr>
          <w:rFonts w:ascii="Arial" w:hAnsi="Arial" w:cs="Arial"/>
          <w:sz w:val="28"/>
          <w:szCs w:val="28"/>
          <w:lang w:val="en-GB"/>
        </w:rPr>
      </w:pPr>
      <w:r>
        <w:rPr>
          <w:rFonts w:ascii="Arial" w:hAnsi="Arial" w:cs="Arial"/>
          <w:sz w:val="28"/>
          <w:szCs w:val="28"/>
          <w:lang w:val="en-GB"/>
        </w:rPr>
        <w:br w:type="page"/>
      </w:r>
    </w:p>
    <w:p w14:paraId="6FF179E4" w14:textId="734CC726" w:rsidR="00724BF2" w:rsidRDefault="00724BF2" w:rsidP="00724BF2">
      <w:pPr>
        <w:spacing w:after="120" w:line="276" w:lineRule="auto"/>
        <w:rPr>
          <w:rFonts w:ascii="Arial" w:hAnsi="Arial" w:cs="Arial"/>
          <w:sz w:val="28"/>
          <w:szCs w:val="28"/>
          <w:lang w:val="en-GB"/>
        </w:rPr>
      </w:pPr>
      <w:r w:rsidRPr="00945328">
        <w:rPr>
          <w:rFonts w:ascii="Arial" w:hAnsi="Arial" w:cs="Arial"/>
          <w:sz w:val="28"/>
          <w:szCs w:val="28"/>
          <w:lang w:val="en-GB"/>
        </w:rPr>
        <w:lastRenderedPageBreak/>
        <w:t xml:space="preserve">ANNEX </w:t>
      </w:r>
      <w:r>
        <w:rPr>
          <w:rFonts w:ascii="Arial" w:hAnsi="Arial" w:cs="Arial"/>
          <w:sz w:val="28"/>
          <w:szCs w:val="28"/>
          <w:lang w:val="en-GB"/>
        </w:rPr>
        <w:t>2</w:t>
      </w:r>
      <w:r w:rsidRPr="00945328">
        <w:rPr>
          <w:rFonts w:ascii="Arial" w:hAnsi="Arial" w:cs="Arial"/>
          <w:sz w:val="28"/>
          <w:szCs w:val="28"/>
          <w:lang w:val="en-GB"/>
        </w:rPr>
        <w:t xml:space="preserve">: </w:t>
      </w:r>
      <w:r>
        <w:rPr>
          <w:rFonts w:ascii="Arial" w:hAnsi="Arial" w:cs="Arial"/>
          <w:sz w:val="28"/>
          <w:szCs w:val="28"/>
          <w:lang w:val="en-GB"/>
        </w:rPr>
        <w:t>Member nominations of the new Expert Group Swimway (EG-Swimway)</w:t>
      </w:r>
    </w:p>
    <w:p w14:paraId="4461B440" w14:textId="77777777" w:rsidR="007A2D2A" w:rsidRDefault="007A2D2A" w:rsidP="00724BF2">
      <w:pPr>
        <w:spacing w:after="120" w:line="276" w:lineRule="auto"/>
        <w:rPr>
          <w:rFonts w:ascii="Arial" w:hAnsi="Arial" w:cs="Arial"/>
          <w:sz w:val="28"/>
          <w:szCs w:val="28"/>
          <w:lang w:val="en-GB"/>
        </w:rPr>
      </w:pPr>
    </w:p>
    <w:tbl>
      <w:tblPr>
        <w:tblW w:w="0" w:type="auto"/>
        <w:tblCellMar>
          <w:left w:w="70" w:type="dxa"/>
          <w:right w:w="70" w:type="dxa"/>
        </w:tblCellMar>
        <w:tblLook w:val="04A0" w:firstRow="1" w:lastRow="0" w:firstColumn="1" w:lastColumn="0" w:noHBand="0" w:noVBand="1"/>
      </w:tblPr>
      <w:tblGrid>
        <w:gridCol w:w="4471"/>
        <w:gridCol w:w="4601"/>
      </w:tblGrid>
      <w:tr w:rsidR="007A2D2A" w:rsidRPr="00B44398" w14:paraId="53366461" w14:textId="77777777" w:rsidTr="00E10930">
        <w:tc>
          <w:tcPr>
            <w:tcW w:w="9072" w:type="dxa"/>
            <w:gridSpan w:val="2"/>
            <w:shd w:val="clear" w:color="auto" w:fill="0078B6"/>
            <w:tcMar>
              <w:top w:w="57" w:type="dxa"/>
              <w:left w:w="70" w:type="dxa"/>
              <w:bottom w:w="57" w:type="dxa"/>
              <w:right w:w="70" w:type="dxa"/>
            </w:tcMar>
            <w:hideMark/>
          </w:tcPr>
          <w:p w14:paraId="540EB4AE" w14:textId="77777777" w:rsidR="007A2D2A" w:rsidRPr="00B44398" w:rsidRDefault="007A2D2A" w:rsidP="00E10930">
            <w:pPr>
              <w:rPr>
                <w:rFonts w:ascii="Georgia" w:hAnsi="Georgia" w:cs="Arial"/>
                <w:b/>
                <w:bCs/>
                <w:sz w:val="20"/>
                <w:szCs w:val="20"/>
                <w:lang w:val="en-GB"/>
              </w:rPr>
            </w:pPr>
            <w:r w:rsidRPr="00B44398">
              <w:rPr>
                <w:rFonts w:ascii="Georgia" w:hAnsi="Georgia" w:cs="Arial"/>
                <w:b/>
                <w:bCs/>
                <w:color w:val="FFFFFF" w:themeColor="background1"/>
                <w:sz w:val="20"/>
                <w:szCs w:val="20"/>
              </w:rPr>
              <w:t xml:space="preserve">Denmark </w:t>
            </w:r>
          </w:p>
        </w:tc>
      </w:tr>
      <w:tr w:rsidR="007A2D2A" w:rsidRPr="00740A3F" w14:paraId="70A62A5D" w14:textId="77777777" w:rsidTr="00E10930">
        <w:tc>
          <w:tcPr>
            <w:tcW w:w="4471" w:type="dxa"/>
            <w:tcBorders>
              <w:top w:val="nil"/>
              <w:left w:val="nil"/>
              <w:bottom w:val="single" w:sz="2" w:space="0" w:color="0078B6"/>
              <w:right w:val="single" w:sz="2" w:space="0" w:color="0078B6"/>
            </w:tcBorders>
            <w:tcMar>
              <w:top w:w="57" w:type="dxa"/>
              <w:left w:w="70" w:type="dxa"/>
              <w:bottom w:w="57" w:type="dxa"/>
              <w:right w:w="70" w:type="dxa"/>
            </w:tcMar>
            <w:hideMark/>
          </w:tcPr>
          <w:p w14:paraId="68B5D007" w14:textId="77777777" w:rsidR="007A2D2A" w:rsidRPr="00B44398" w:rsidRDefault="007A2D2A" w:rsidP="00E10930">
            <w:pPr>
              <w:pStyle w:val="NoSpacing"/>
              <w:ind w:left="0"/>
              <w:rPr>
                <w:b/>
                <w:bCs/>
              </w:rPr>
            </w:pPr>
            <w:r w:rsidRPr="00B44398">
              <w:rPr>
                <w:b/>
                <w:bCs/>
              </w:rPr>
              <w:t>Mr Morten Frederiksen</w:t>
            </w:r>
          </w:p>
          <w:p w14:paraId="21FA80E0" w14:textId="77777777" w:rsidR="007A2D2A" w:rsidRPr="0047691A" w:rsidRDefault="007A2D2A" w:rsidP="00E10930">
            <w:pPr>
              <w:rPr>
                <w:sz w:val="22"/>
                <w:szCs w:val="22"/>
              </w:rPr>
            </w:pPr>
            <w:r w:rsidRPr="0047691A">
              <w:rPr>
                <w:sz w:val="22"/>
                <w:szCs w:val="22"/>
              </w:rPr>
              <w:t>Ministry of Environment and Food</w:t>
            </w:r>
          </w:p>
          <w:p w14:paraId="222ECD2C" w14:textId="77777777" w:rsidR="007A2D2A" w:rsidRPr="00637C5E" w:rsidRDefault="007A2D2A" w:rsidP="00E10930">
            <w:pPr>
              <w:rPr>
                <w:b/>
                <w:sz w:val="22"/>
                <w:szCs w:val="22"/>
                <w:highlight w:val="yellow"/>
              </w:rPr>
            </w:pPr>
            <w:r w:rsidRPr="0047691A">
              <w:t xml:space="preserve">Environmental Protection Agency  </w:t>
            </w:r>
          </w:p>
        </w:tc>
        <w:tc>
          <w:tcPr>
            <w:tcW w:w="4601" w:type="dxa"/>
            <w:tcBorders>
              <w:top w:val="nil"/>
              <w:left w:val="single" w:sz="2" w:space="0" w:color="0078B6"/>
              <w:bottom w:val="single" w:sz="2" w:space="0" w:color="0078B6"/>
              <w:right w:val="nil"/>
            </w:tcBorders>
            <w:tcMar>
              <w:top w:w="57" w:type="dxa"/>
              <w:left w:w="70" w:type="dxa"/>
              <w:bottom w:w="57" w:type="dxa"/>
              <w:right w:w="70" w:type="dxa"/>
            </w:tcMar>
            <w:hideMark/>
          </w:tcPr>
          <w:p w14:paraId="7881C282" w14:textId="77777777" w:rsidR="007A2D2A" w:rsidRPr="00B44398" w:rsidRDefault="007A2D2A" w:rsidP="00E10930">
            <w:pPr>
              <w:pStyle w:val="NoSpacing"/>
              <w:ind w:left="0"/>
              <w:rPr>
                <w:b/>
                <w:bCs/>
                <w:lang w:val="de-DE"/>
              </w:rPr>
            </w:pPr>
            <w:r w:rsidRPr="00B44398">
              <w:rPr>
                <w:b/>
                <w:bCs/>
                <w:lang w:val="de-DE"/>
              </w:rPr>
              <w:t>Mr Niels Jepsen</w:t>
            </w:r>
          </w:p>
          <w:p w14:paraId="250FF7E7" w14:textId="77777777" w:rsidR="007A2D2A" w:rsidRPr="00566479" w:rsidRDefault="007A2D2A" w:rsidP="00E10930">
            <w:pPr>
              <w:pStyle w:val="NoSpacing"/>
              <w:ind w:left="0"/>
              <w:rPr>
                <w:highlight w:val="yellow"/>
                <w:lang w:val="de-DE"/>
              </w:rPr>
            </w:pPr>
            <w:r w:rsidRPr="00566479">
              <w:rPr>
                <w:lang w:val="de-DE"/>
              </w:rPr>
              <w:t>DTU Aqua</w:t>
            </w:r>
          </w:p>
        </w:tc>
      </w:tr>
      <w:tr w:rsidR="007A2D2A" w:rsidRPr="00957D64" w14:paraId="55DE6789" w14:textId="77777777" w:rsidTr="00E10930">
        <w:tc>
          <w:tcPr>
            <w:tcW w:w="4471" w:type="dxa"/>
            <w:tcBorders>
              <w:top w:val="nil"/>
              <w:left w:val="nil"/>
              <w:bottom w:val="single" w:sz="2" w:space="0" w:color="0078B6"/>
              <w:right w:val="single" w:sz="2" w:space="0" w:color="0078B6"/>
            </w:tcBorders>
            <w:tcMar>
              <w:top w:w="57" w:type="dxa"/>
              <w:left w:w="70" w:type="dxa"/>
              <w:bottom w:w="57" w:type="dxa"/>
              <w:right w:w="70" w:type="dxa"/>
            </w:tcMar>
          </w:tcPr>
          <w:p w14:paraId="31B41CA2" w14:textId="77777777" w:rsidR="007A2D2A" w:rsidRPr="00B44398" w:rsidRDefault="007A2D2A" w:rsidP="00E10930">
            <w:pPr>
              <w:pStyle w:val="NoSpacing"/>
              <w:ind w:left="0"/>
              <w:rPr>
                <w:b/>
                <w:bCs/>
                <w:lang w:val="nl-NL"/>
              </w:rPr>
            </w:pPr>
            <w:r w:rsidRPr="00B44398">
              <w:rPr>
                <w:b/>
                <w:bCs/>
                <w:lang w:val="nl-NL"/>
              </w:rPr>
              <w:t>Ms Xenia Salomonsen</w:t>
            </w:r>
          </w:p>
          <w:p w14:paraId="65BB4D96" w14:textId="6DEDFEF1" w:rsidR="007A2D2A" w:rsidRPr="00957D64" w:rsidRDefault="007A2D2A" w:rsidP="00E10930">
            <w:pPr>
              <w:pStyle w:val="NoSpacing"/>
              <w:ind w:left="0"/>
            </w:pPr>
            <w:r w:rsidRPr="00957D64">
              <w:t>Danish National Park Wadden S</w:t>
            </w:r>
            <w:r>
              <w:t>ea</w:t>
            </w:r>
          </w:p>
        </w:tc>
        <w:tc>
          <w:tcPr>
            <w:tcW w:w="4601" w:type="dxa"/>
            <w:tcBorders>
              <w:top w:val="nil"/>
              <w:left w:val="single" w:sz="2" w:space="0" w:color="0078B6"/>
              <w:bottom w:val="single" w:sz="2" w:space="0" w:color="0078B6"/>
              <w:right w:val="nil"/>
            </w:tcBorders>
            <w:tcMar>
              <w:top w:w="57" w:type="dxa"/>
              <w:left w:w="70" w:type="dxa"/>
              <w:bottom w:w="57" w:type="dxa"/>
              <w:right w:w="70" w:type="dxa"/>
            </w:tcMar>
          </w:tcPr>
          <w:p w14:paraId="5D9C726B" w14:textId="77777777" w:rsidR="007A2D2A" w:rsidRPr="00957D64" w:rsidRDefault="007A2D2A" w:rsidP="00E10930">
            <w:pPr>
              <w:pStyle w:val="NoSpacing"/>
              <w:ind w:left="0"/>
            </w:pPr>
          </w:p>
        </w:tc>
      </w:tr>
      <w:tr w:rsidR="007E67D2" w:rsidRPr="00646762" w14:paraId="5757F67D" w14:textId="77777777" w:rsidTr="00E10930">
        <w:tc>
          <w:tcPr>
            <w:tcW w:w="9072" w:type="dxa"/>
            <w:gridSpan w:val="2"/>
            <w:shd w:val="clear" w:color="auto" w:fill="0078B6"/>
            <w:tcMar>
              <w:top w:w="57" w:type="dxa"/>
              <w:left w:w="70" w:type="dxa"/>
              <w:bottom w:w="57" w:type="dxa"/>
              <w:right w:w="70" w:type="dxa"/>
            </w:tcMar>
            <w:hideMark/>
          </w:tcPr>
          <w:p w14:paraId="21A879DE" w14:textId="789F74EF" w:rsidR="007E67D2" w:rsidRPr="00646762" w:rsidRDefault="007E67D2" w:rsidP="00E10930">
            <w:pPr>
              <w:rPr>
                <w:sz w:val="22"/>
                <w:szCs w:val="22"/>
              </w:rPr>
            </w:pPr>
            <w:r w:rsidRPr="00B44398">
              <w:rPr>
                <w:rFonts w:ascii="Georgia" w:hAnsi="Georgia" w:cs="Arial"/>
                <w:b/>
                <w:bCs/>
                <w:color w:val="FFFFFF" w:themeColor="background1"/>
                <w:sz w:val="20"/>
                <w:szCs w:val="20"/>
              </w:rPr>
              <w:t>Schleswig-Holstein)</w:t>
            </w:r>
          </w:p>
        </w:tc>
      </w:tr>
      <w:tr w:rsidR="007E67D2" w:rsidRPr="008C28DB" w14:paraId="6ED503AD" w14:textId="77777777" w:rsidTr="00E10930">
        <w:tc>
          <w:tcPr>
            <w:tcW w:w="4471" w:type="dxa"/>
            <w:tcBorders>
              <w:top w:val="single" w:sz="2" w:space="0" w:color="0078B6"/>
              <w:left w:val="nil"/>
              <w:bottom w:val="single" w:sz="2" w:space="0" w:color="0078B6"/>
              <w:right w:val="single" w:sz="2" w:space="0" w:color="0078B6"/>
            </w:tcBorders>
            <w:tcMar>
              <w:top w:w="57" w:type="dxa"/>
              <w:left w:w="70" w:type="dxa"/>
              <w:bottom w:w="57" w:type="dxa"/>
              <w:right w:w="70" w:type="dxa"/>
            </w:tcMar>
            <w:hideMark/>
          </w:tcPr>
          <w:p w14:paraId="2FF892A5" w14:textId="77777777" w:rsidR="007E67D2" w:rsidRPr="00B44398" w:rsidRDefault="007E67D2" w:rsidP="007E67D2">
            <w:pPr>
              <w:rPr>
                <w:b/>
                <w:bCs/>
                <w:sz w:val="22"/>
                <w:szCs w:val="22"/>
                <w:lang w:val="en-GB"/>
              </w:rPr>
            </w:pPr>
            <w:r w:rsidRPr="00B44398">
              <w:rPr>
                <w:b/>
                <w:bCs/>
                <w:sz w:val="22"/>
                <w:szCs w:val="22"/>
                <w:lang w:val="en-GB"/>
              </w:rPr>
              <w:t>Ms Marina Sanns</w:t>
            </w:r>
          </w:p>
          <w:p w14:paraId="6E1E84E7" w14:textId="77777777" w:rsidR="007E67D2" w:rsidRPr="008C28DB" w:rsidRDefault="007E67D2" w:rsidP="007E67D2">
            <w:pPr>
              <w:rPr>
                <w:sz w:val="22"/>
                <w:szCs w:val="22"/>
              </w:rPr>
            </w:pPr>
            <w:r w:rsidRPr="008C28DB">
              <w:rPr>
                <w:sz w:val="22"/>
                <w:szCs w:val="22"/>
              </w:rPr>
              <w:t>Schleswig-Holstein Agency for Coastal Defense, National Park and Marine Conservation</w:t>
            </w:r>
          </w:p>
          <w:p w14:paraId="37300F55" w14:textId="23DD7E44" w:rsidR="007E67D2" w:rsidRPr="008C28DB" w:rsidRDefault="007E67D2" w:rsidP="007E67D2">
            <w:pPr>
              <w:pStyle w:val="NoSpacing"/>
              <w:ind w:left="0"/>
              <w:rPr>
                <w:lang w:val="en-GB"/>
              </w:rPr>
            </w:pPr>
            <w:r w:rsidRPr="008C28DB">
              <w:t>National Park Authority</w:t>
            </w:r>
          </w:p>
        </w:tc>
        <w:tc>
          <w:tcPr>
            <w:tcW w:w="4601" w:type="dxa"/>
            <w:tcBorders>
              <w:top w:val="single" w:sz="2" w:space="0" w:color="0078B6"/>
              <w:left w:val="single" w:sz="2" w:space="0" w:color="0078B6"/>
              <w:bottom w:val="single" w:sz="2" w:space="0" w:color="0078B6"/>
              <w:right w:val="nil"/>
            </w:tcBorders>
            <w:tcMar>
              <w:top w:w="57" w:type="dxa"/>
              <w:left w:w="70" w:type="dxa"/>
              <w:bottom w:w="57" w:type="dxa"/>
              <w:right w:w="70" w:type="dxa"/>
            </w:tcMar>
            <w:hideMark/>
          </w:tcPr>
          <w:p w14:paraId="189F48C8" w14:textId="77777777" w:rsidR="007E67D2" w:rsidRPr="00B44398" w:rsidRDefault="007E67D2" w:rsidP="007E67D2">
            <w:pPr>
              <w:rPr>
                <w:b/>
                <w:bCs/>
                <w:sz w:val="22"/>
                <w:szCs w:val="22"/>
                <w:lang w:val="en-GB"/>
              </w:rPr>
            </w:pPr>
            <w:r w:rsidRPr="00B44398">
              <w:rPr>
                <w:b/>
                <w:bCs/>
                <w:sz w:val="22"/>
                <w:szCs w:val="22"/>
                <w:lang w:val="en-GB"/>
              </w:rPr>
              <w:t>NN</w:t>
            </w:r>
          </w:p>
          <w:p w14:paraId="7194A6EF" w14:textId="31B7E91D" w:rsidR="007E67D2" w:rsidRPr="008C28DB" w:rsidRDefault="007E67D2" w:rsidP="007E67D2">
            <w:pPr>
              <w:pStyle w:val="NoSpacing"/>
              <w:ind w:left="0"/>
              <w:rPr>
                <w:lang w:val="de-DE"/>
              </w:rPr>
            </w:pPr>
            <w:r w:rsidRPr="00566479">
              <w:t>Schleswig-Holstein</w:t>
            </w:r>
            <w:r w:rsidRPr="008C28DB">
              <w:t xml:space="preserve"> </w:t>
            </w:r>
          </w:p>
        </w:tc>
      </w:tr>
      <w:tr w:rsidR="007E67D2" w:rsidRPr="00646762" w14:paraId="60433AA1" w14:textId="77777777" w:rsidTr="00E10930">
        <w:tc>
          <w:tcPr>
            <w:tcW w:w="9072" w:type="dxa"/>
            <w:gridSpan w:val="2"/>
            <w:shd w:val="clear" w:color="auto" w:fill="0078B6"/>
            <w:tcMar>
              <w:top w:w="57" w:type="dxa"/>
              <w:left w:w="70" w:type="dxa"/>
              <w:bottom w:w="57" w:type="dxa"/>
              <w:right w:w="70" w:type="dxa"/>
            </w:tcMar>
            <w:hideMark/>
          </w:tcPr>
          <w:p w14:paraId="5036C57D" w14:textId="538FE82D" w:rsidR="007E67D2" w:rsidRPr="00646762" w:rsidRDefault="007E67D2" w:rsidP="007E67D2">
            <w:pPr>
              <w:rPr>
                <w:sz w:val="22"/>
                <w:szCs w:val="22"/>
              </w:rPr>
            </w:pPr>
            <w:r w:rsidRPr="00B44398">
              <w:rPr>
                <w:rFonts w:ascii="Georgia" w:hAnsi="Georgia" w:cs="Arial"/>
                <w:b/>
                <w:bCs/>
                <w:color w:val="FFFFFF" w:themeColor="background1"/>
                <w:sz w:val="20"/>
                <w:szCs w:val="20"/>
              </w:rPr>
              <w:t>Lower Saxony</w:t>
            </w:r>
          </w:p>
        </w:tc>
      </w:tr>
      <w:tr w:rsidR="007E67D2" w:rsidRPr="008C28DB" w14:paraId="46C1EE82" w14:textId="77777777" w:rsidTr="007E67D2">
        <w:tc>
          <w:tcPr>
            <w:tcW w:w="4471" w:type="dxa"/>
            <w:tcBorders>
              <w:top w:val="single" w:sz="2" w:space="0" w:color="0078B6"/>
              <w:left w:val="nil"/>
              <w:bottom w:val="single" w:sz="2" w:space="0" w:color="0078B6"/>
              <w:right w:val="single" w:sz="2" w:space="0" w:color="0078B6"/>
            </w:tcBorders>
            <w:tcMar>
              <w:top w:w="57" w:type="dxa"/>
              <w:left w:w="70" w:type="dxa"/>
              <w:bottom w:w="57" w:type="dxa"/>
              <w:right w:w="70" w:type="dxa"/>
            </w:tcMar>
            <w:hideMark/>
          </w:tcPr>
          <w:p w14:paraId="0E2D13C0" w14:textId="77777777" w:rsidR="007E67D2" w:rsidRPr="00B44398" w:rsidRDefault="007E67D2" w:rsidP="007E67D2">
            <w:pPr>
              <w:rPr>
                <w:b/>
                <w:bCs/>
                <w:sz w:val="22"/>
                <w:szCs w:val="22"/>
                <w:lang w:val="en-GB"/>
              </w:rPr>
            </w:pPr>
            <w:r w:rsidRPr="00B44398">
              <w:rPr>
                <w:b/>
                <w:bCs/>
                <w:sz w:val="22"/>
                <w:szCs w:val="22"/>
                <w:lang w:val="en-GB"/>
              </w:rPr>
              <w:t>Mr Christian Abel</w:t>
            </w:r>
          </w:p>
          <w:p w14:paraId="725B5762" w14:textId="77777777" w:rsidR="007E67D2" w:rsidRPr="008C28DB" w:rsidRDefault="007E67D2" w:rsidP="007E67D2">
            <w:pPr>
              <w:pStyle w:val="NoSpacing"/>
              <w:ind w:left="0"/>
              <w:rPr>
                <w:lang w:val="en-GB"/>
              </w:rPr>
            </w:pPr>
            <w:r w:rsidRPr="008C28DB">
              <w:rPr>
                <w:lang w:val="en-GB"/>
              </w:rPr>
              <w:t>National Park Authority Lower Saxony</w:t>
            </w:r>
          </w:p>
        </w:tc>
        <w:tc>
          <w:tcPr>
            <w:tcW w:w="4601" w:type="dxa"/>
            <w:tcBorders>
              <w:top w:val="single" w:sz="2" w:space="0" w:color="0078B6"/>
              <w:left w:val="single" w:sz="2" w:space="0" w:color="0078B6"/>
              <w:bottom w:val="single" w:sz="2" w:space="0" w:color="0078B6"/>
              <w:right w:val="nil"/>
            </w:tcBorders>
            <w:tcMar>
              <w:top w:w="57" w:type="dxa"/>
              <w:left w:w="70" w:type="dxa"/>
              <w:bottom w:w="57" w:type="dxa"/>
              <w:right w:w="70" w:type="dxa"/>
            </w:tcMar>
          </w:tcPr>
          <w:p w14:paraId="1CE6A1D5" w14:textId="77777777" w:rsidR="007E67D2" w:rsidRPr="00B44398" w:rsidRDefault="007E67D2" w:rsidP="007E67D2">
            <w:pPr>
              <w:rPr>
                <w:b/>
                <w:bCs/>
                <w:sz w:val="22"/>
                <w:szCs w:val="22"/>
                <w:lang w:val="en-GB"/>
              </w:rPr>
            </w:pPr>
            <w:r w:rsidRPr="00B44398">
              <w:rPr>
                <w:b/>
                <w:bCs/>
                <w:sz w:val="22"/>
                <w:szCs w:val="22"/>
                <w:lang w:val="en-GB"/>
              </w:rPr>
              <w:t xml:space="preserve">Mr Oliver-David Finch </w:t>
            </w:r>
          </w:p>
          <w:p w14:paraId="77C474CE" w14:textId="56DB1CAE" w:rsidR="007E67D2" w:rsidRPr="009F7CE2" w:rsidRDefault="007E67D2" w:rsidP="007E67D2">
            <w:pPr>
              <w:pStyle w:val="NoSpacing"/>
              <w:ind w:left="0"/>
            </w:pPr>
            <w:r w:rsidRPr="00957D64">
              <w:t>NLWKN Aurich</w:t>
            </w:r>
          </w:p>
        </w:tc>
      </w:tr>
      <w:tr w:rsidR="007E67D2" w:rsidRPr="00646762" w14:paraId="68D60CFA" w14:textId="77777777" w:rsidTr="00E10930">
        <w:tc>
          <w:tcPr>
            <w:tcW w:w="9072" w:type="dxa"/>
            <w:gridSpan w:val="2"/>
            <w:shd w:val="clear" w:color="auto" w:fill="0078B6"/>
            <w:tcMar>
              <w:top w:w="57" w:type="dxa"/>
              <w:left w:w="70" w:type="dxa"/>
              <w:bottom w:w="57" w:type="dxa"/>
              <w:right w:w="70" w:type="dxa"/>
            </w:tcMar>
            <w:hideMark/>
          </w:tcPr>
          <w:p w14:paraId="5A9031DF" w14:textId="77777777" w:rsidR="007E67D2" w:rsidRPr="00646762" w:rsidRDefault="007E67D2" w:rsidP="007E67D2">
            <w:pPr>
              <w:rPr>
                <w:sz w:val="22"/>
                <w:szCs w:val="22"/>
              </w:rPr>
            </w:pPr>
            <w:r w:rsidRPr="00B44398">
              <w:rPr>
                <w:rFonts w:ascii="Georgia" w:hAnsi="Georgia" w:cs="Arial"/>
                <w:b/>
                <w:bCs/>
                <w:color w:val="FFFFFF" w:themeColor="background1"/>
                <w:sz w:val="20"/>
                <w:szCs w:val="20"/>
              </w:rPr>
              <w:t>Netherlands</w:t>
            </w:r>
          </w:p>
        </w:tc>
      </w:tr>
      <w:tr w:rsidR="007E67D2" w:rsidRPr="00637C5E" w14:paraId="3ADB96E8" w14:textId="77777777" w:rsidTr="00E10930">
        <w:tc>
          <w:tcPr>
            <w:tcW w:w="4471" w:type="dxa"/>
            <w:tcBorders>
              <w:top w:val="single" w:sz="2" w:space="0" w:color="0078B6"/>
              <w:left w:val="nil"/>
              <w:bottom w:val="single" w:sz="2" w:space="0" w:color="0078B6"/>
              <w:right w:val="single" w:sz="2" w:space="0" w:color="0078B6"/>
            </w:tcBorders>
            <w:tcMar>
              <w:top w:w="57" w:type="dxa"/>
              <w:left w:w="70" w:type="dxa"/>
              <w:bottom w:w="57" w:type="dxa"/>
              <w:right w:w="70" w:type="dxa"/>
            </w:tcMar>
          </w:tcPr>
          <w:p w14:paraId="76BCD245" w14:textId="77777777" w:rsidR="007E67D2" w:rsidRPr="00B44398" w:rsidRDefault="007E67D2" w:rsidP="007E67D2">
            <w:pPr>
              <w:pStyle w:val="NoSpacing"/>
              <w:ind w:left="0"/>
              <w:rPr>
                <w:b/>
                <w:bCs/>
              </w:rPr>
            </w:pPr>
            <w:r w:rsidRPr="00B44398">
              <w:rPr>
                <w:b/>
                <w:bCs/>
              </w:rPr>
              <w:t>Ms Ingrid Tulp</w:t>
            </w:r>
          </w:p>
          <w:p w14:paraId="44DBA025" w14:textId="77777777" w:rsidR="007E67D2" w:rsidRPr="002F26E4" w:rsidRDefault="007E67D2" w:rsidP="007E67D2">
            <w:pPr>
              <w:rPr>
                <w:rFonts w:eastAsia="Calibri"/>
                <w:sz w:val="22"/>
                <w:szCs w:val="22"/>
                <w:lang w:eastAsia="en-GB"/>
              </w:rPr>
            </w:pPr>
            <w:r w:rsidRPr="002F26E4">
              <w:rPr>
                <w:rFonts w:eastAsia="Calibri"/>
                <w:sz w:val="22"/>
                <w:szCs w:val="22"/>
                <w:lang w:eastAsia="en-GB"/>
              </w:rPr>
              <w:t xml:space="preserve">Wageningen, University &amp; Research (WUR) </w:t>
            </w:r>
          </w:p>
          <w:p w14:paraId="389B87AE" w14:textId="77777777" w:rsidR="007E67D2" w:rsidRPr="00637C5E" w:rsidRDefault="007E67D2" w:rsidP="007E67D2">
            <w:pPr>
              <w:pStyle w:val="NoSpacing"/>
              <w:ind w:left="0"/>
              <w:rPr>
                <w:highlight w:val="yellow"/>
              </w:rPr>
            </w:pPr>
            <w:r w:rsidRPr="002F26E4">
              <w:rPr>
                <w:rFonts w:eastAsia="Calibri"/>
                <w:lang w:eastAsia="en-GB"/>
              </w:rPr>
              <w:t xml:space="preserve">Dept. </w:t>
            </w:r>
            <w:r w:rsidRPr="002F26E4">
              <w:t>Wageningen Marine Research</w:t>
            </w:r>
          </w:p>
        </w:tc>
        <w:tc>
          <w:tcPr>
            <w:tcW w:w="4601" w:type="dxa"/>
            <w:tcBorders>
              <w:top w:val="single" w:sz="2" w:space="0" w:color="0078B6"/>
              <w:left w:val="single" w:sz="2" w:space="0" w:color="0078B6"/>
              <w:bottom w:val="single" w:sz="2" w:space="0" w:color="0078B6"/>
              <w:right w:val="nil"/>
            </w:tcBorders>
            <w:tcMar>
              <w:top w:w="57" w:type="dxa"/>
              <w:left w:w="70" w:type="dxa"/>
              <w:bottom w:w="57" w:type="dxa"/>
              <w:right w:w="70" w:type="dxa"/>
            </w:tcMar>
          </w:tcPr>
          <w:p w14:paraId="41B0E8B1" w14:textId="77777777" w:rsidR="007E67D2" w:rsidRPr="0047691A" w:rsidRDefault="007E67D2" w:rsidP="007E67D2">
            <w:pPr>
              <w:pStyle w:val="NoSpacing"/>
              <w:ind w:left="0"/>
            </w:pPr>
          </w:p>
        </w:tc>
      </w:tr>
      <w:tr w:rsidR="007E67D2" w:rsidRPr="00646762" w14:paraId="4B070249" w14:textId="77777777" w:rsidTr="00E10930">
        <w:tc>
          <w:tcPr>
            <w:tcW w:w="9072" w:type="dxa"/>
            <w:gridSpan w:val="2"/>
            <w:shd w:val="clear" w:color="auto" w:fill="0078B6"/>
            <w:tcMar>
              <w:top w:w="57" w:type="dxa"/>
              <w:left w:w="70" w:type="dxa"/>
              <w:bottom w:w="57" w:type="dxa"/>
              <w:right w:w="70" w:type="dxa"/>
            </w:tcMar>
            <w:hideMark/>
          </w:tcPr>
          <w:p w14:paraId="15391C7F" w14:textId="77777777" w:rsidR="007E67D2" w:rsidRPr="00646762" w:rsidRDefault="007E67D2" w:rsidP="007E67D2">
            <w:pPr>
              <w:rPr>
                <w:sz w:val="22"/>
                <w:szCs w:val="22"/>
              </w:rPr>
            </w:pPr>
            <w:r w:rsidRPr="00B44398">
              <w:rPr>
                <w:rFonts w:ascii="Georgia" w:hAnsi="Georgia" w:cs="Arial"/>
                <w:b/>
                <w:bCs/>
                <w:color w:val="FFFFFF" w:themeColor="background1"/>
                <w:sz w:val="20"/>
                <w:szCs w:val="20"/>
              </w:rPr>
              <w:t>Participants from advisors to WSB and external experts</w:t>
            </w:r>
          </w:p>
        </w:tc>
      </w:tr>
      <w:tr w:rsidR="007E67D2" w:rsidRPr="00740A3F" w14:paraId="5CC2B80B" w14:textId="77777777" w:rsidTr="00E10930">
        <w:tc>
          <w:tcPr>
            <w:tcW w:w="4471" w:type="dxa"/>
            <w:tcBorders>
              <w:top w:val="single" w:sz="2" w:space="0" w:color="0078B6"/>
              <w:left w:val="nil"/>
              <w:bottom w:val="single" w:sz="2" w:space="0" w:color="0078B6"/>
              <w:right w:val="single" w:sz="2" w:space="0" w:color="0078B6"/>
            </w:tcBorders>
            <w:tcMar>
              <w:top w:w="57" w:type="dxa"/>
              <w:left w:w="70" w:type="dxa"/>
              <w:bottom w:w="57" w:type="dxa"/>
              <w:right w:w="70" w:type="dxa"/>
            </w:tcMar>
            <w:hideMark/>
          </w:tcPr>
          <w:p w14:paraId="66EF95AA" w14:textId="77777777" w:rsidR="007E67D2" w:rsidRPr="00B44398" w:rsidRDefault="007E67D2" w:rsidP="007E67D2">
            <w:pPr>
              <w:pStyle w:val="NoSpacing"/>
              <w:ind w:left="0"/>
              <w:rPr>
                <w:b/>
                <w:bCs/>
              </w:rPr>
            </w:pPr>
            <w:r w:rsidRPr="00B44398">
              <w:rPr>
                <w:b/>
                <w:bCs/>
              </w:rPr>
              <w:t>Ms Eva Lages</w:t>
            </w:r>
          </w:p>
          <w:p w14:paraId="104D9139" w14:textId="77777777" w:rsidR="007E67D2" w:rsidRPr="00646762" w:rsidRDefault="007E67D2" w:rsidP="007E67D2">
            <w:pPr>
              <w:pStyle w:val="NoSpacing"/>
              <w:ind w:left="0"/>
            </w:pPr>
            <w:r w:rsidRPr="00D23E4F">
              <w:t>WWF, Wadden Sea Office</w:t>
            </w:r>
          </w:p>
        </w:tc>
        <w:tc>
          <w:tcPr>
            <w:tcW w:w="4601" w:type="dxa"/>
            <w:tcBorders>
              <w:top w:val="single" w:sz="2" w:space="0" w:color="0078B6"/>
              <w:left w:val="single" w:sz="2" w:space="0" w:color="0078B6"/>
              <w:bottom w:val="single" w:sz="2" w:space="0" w:color="0078B6"/>
              <w:right w:val="nil"/>
            </w:tcBorders>
            <w:tcMar>
              <w:top w:w="57" w:type="dxa"/>
              <w:left w:w="70" w:type="dxa"/>
              <w:bottom w:w="57" w:type="dxa"/>
              <w:right w:w="70" w:type="dxa"/>
            </w:tcMar>
            <w:hideMark/>
          </w:tcPr>
          <w:p w14:paraId="0AC8F1DB" w14:textId="5D0F07E6" w:rsidR="007E67D2" w:rsidRPr="00B44398" w:rsidRDefault="007E67D2" w:rsidP="007E67D2">
            <w:pPr>
              <w:pStyle w:val="NoSpacing"/>
              <w:ind w:left="0"/>
              <w:rPr>
                <w:b/>
                <w:bCs/>
                <w:lang w:val="nl-NL"/>
              </w:rPr>
            </w:pPr>
            <w:r>
              <w:rPr>
                <w:b/>
                <w:bCs/>
                <w:lang w:val="nl-NL"/>
              </w:rPr>
              <w:t xml:space="preserve">Mr </w:t>
            </w:r>
            <w:r w:rsidRPr="00B44398">
              <w:rPr>
                <w:b/>
                <w:bCs/>
                <w:lang w:val="nl-NL"/>
              </w:rPr>
              <w:t xml:space="preserve">Wouter van der Heij </w:t>
            </w:r>
          </w:p>
          <w:p w14:paraId="59F3103C" w14:textId="77777777" w:rsidR="007E67D2" w:rsidRPr="0047691A" w:rsidRDefault="007E67D2" w:rsidP="007E67D2">
            <w:pPr>
              <w:pStyle w:val="NoSpacing"/>
              <w:ind w:left="0"/>
              <w:rPr>
                <w:lang w:val="nl-NL"/>
              </w:rPr>
            </w:pPr>
            <w:r w:rsidRPr="0047691A">
              <w:rPr>
                <w:lang w:val="nl-NL"/>
              </w:rPr>
              <w:t>Waddenvereniging</w:t>
            </w:r>
          </w:p>
        </w:tc>
      </w:tr>
      <w:tr w:rsidR="007E67D2" w:rsidRPr="00740A3F" w14:paraId="29A8902E" w14:textId="77777777" w:rsidTr="00E10930">
        <w:tc>
          <w:tcPr>
            <w:tcW w:w="4471" w:type="dxa"/>
            <w:tcBorders>
              <w:top w:val="single" w:sz="2" w:space="0" w:color="0078B6"/>
              <w:left w:val="nil"/>
              <w:bottom w:val="single" w:sz="2" w:space="0" w:color="0078B6"/>
              <w:right w:val="single" w:sz="2" w:space="0" w:color="0078B6"/>
            </w:tcBorders>
            <w:tcMar>
              <w:top w:w="57" w:type="dxa"/>
              <w:left w:w="70" w:type="dxa"/>
              <w:bottom w:w="57" w:type="dxa"/>
              <w:right w:w="70" w:type="dxa"/>
            </w:tcMar>
          </w:tcPr>
          <w:p w14:paraId="351B6D91" w14:textId="388D31D6" w:rsidR="007E67D2" w:rsidRPr="00B44398" w:rsidRDefault="007E67D2" w:rsidP="007E67D2">
            <w:pPr>
              <w:pStyle w:val="NoSpacing"/>
              <w:ind w:left="0"/>
              <w:rPr>
                <w:b/>
                <w:bCs/>
                <w:lang w:val="de-DE"/>
              </w:rPr>
            </w:pPr>
            <w:r>
              <w:rPr>
                <w:b/>
                <w:bCs/>
                <w:lang w:val="de-DE"/>
              </w:rPr>
              <w:t>Ms</w:t>
            </w:r>
            <w:r w:rsidRPr="00B44398">
              <w:rPr>
                <w:b/>
                <w:bCs/>
                <w:lang w:val="de-DE"/>
              </w:rPr>
              <w:t xml:space="preserve"> Aline Kühl-Stenzel</w:t>
            </w:r>
          </w:p>
          <w:p w14:paraId="2DD87937" w14:textId="6108B563" w:rsidR="007E67D2" w:rsidRPr="007A2D2A" w:rsidRDefault="007E67D2" w:rsidP="007E67D2">
            <w:pPr>
              <w:pStyle w:val="NoSpacing"/>
              <w:ind w:left="0"/>
              <w:rPr>
                <w:lang w:val="de-DE"/>
              </w:rPr>
            </w:pPr>
            <w:r w:rsidRPr="00637C5E">
              <w:rPr>
                <w:lang w:val="de-DE"/>
              </w:rPr>
              <w:t>NABU-Bundesverband</w:t>
            </w:r>
          </w:p>
        </w:tc>
        <w:tc>
          <w:tcPr>
            <w:tcW w:w="4601" w:type="dxa"/>
            <w:tcBorders>
              <w:top w:val="single" w:sz="2" w:space="0" w:color="0078B6"/>
              <w:left w:val="single" w:sz="2" w:space="0" w:color="0078B6"/>
              <w:bottom w:val="single" w:sz="2" w:space="0" w:color="0078B6"/>
              <w:right w:val="nil"/>
            </w:tcBorders>
            <w:tcMar>
              <w:top w:w="57" w:type="dxa"/>
              <w:left w:w="70" w:type="dxa"/>
              <w:bottom w:w="57" w:type="dxa"/>
              <w:right w:w="70" w:type="dxa"/>
            </w:tcMar>
          </w:tcPr>
          <w:p w14:paraId="64AF06E6" w14:textId="5E5A4794" w:rsidR="007E67D2" w:rsidRPr="002B13F7" w:rsidRDefault="007E67D2" w:rsidP="007E67D2">
            <w:pPr>
              <w:pStyle w:val="NoSpacing"/>
              <w:ind w:left="0"/>
              <w:rPr>
                <w:lang w:val="de-DE"/>
              </w:rPr>
            </w:pPr>
          </w:p>
        </w:tc>
      </w:tr>
      <w:tr w:rsidR="007E67D2" w:rsidRPr="00646762" w14:paraId="7425CBAE" w14:textId="77777777" w:rsidTr="00E10930">
        <w:tc>
          <w:tcPr>
            <w:tcW w:w="9072" w:type="dxa"/>
            <w:gridSpan w:val="2"/>
            <w:shd w:val="clear" w:color="auto" w:fill="0078B6"/>
            <w:tcMar>
              <w:top w:w="57" w:type="dxa"/>
              <w:left w:w="70" w:type="dxa"/>
              <w:bottom w:w="57" w:type="dxa"/>
              <w:right w:w="70" w:type="dxa"/>
            </w:tcMar>
            <w:hideMark/>
          </w:tcPr>
          <w:p w14:paraId="42AFFA65" w14:textId="77777777" w:rsidR="007E67D2" w:rsidRPr="00646762" w:rsidRDefault="007E67D2" w:rsidP="007E67D2">
            <w:pPr>
              <w:rPr>
                <w:sz w:val="22"/>
                <w:szCs w:val="22"/>
              </w:rPr>
            </w:pPr>
            <w:r w:rsidRPr="00B44398">
              <w:rPr>
                <w:rFonts w:ascii="Georgia" w:hAnsi="Georgia" w:cs="Arial"/>
                <w:b/>
                <w:bCs/>
                <w:color w:val="FFFFFF" w:themeColor="background1"/>
                <w:sz w:val="20"/>
                <w:szCs w:val="20"/>
              </w:rPr>
              <w:t>Coordination and Secretary</w:t>
            </w:r>
          </w:p>
        </w:tc>
      </w:tr>
      <w:tr w:rsidR="007E67D2" w:rsidRPr="00646762" w14:paraId="22E62DA9" w14:textId="77777777" w:rsidTr="00E10930">
        <w:tc>
          <w:tcPr>
            <w:tcW w:w="4471" w:type="dxa"/>
            <w:tcBorders>
              <w:top w:val="single" w:sz="2" w:space="0" w:color="0078B6"/>
              <w:left w:val="nil"/>
              <w:bottom w:val="single" w:sz="2" w:space="0" w:color="0078B6"/>
              <w:right w:val="single" w:sz="2" w:space="0" w:color="0078B6"/>
            </w:tcBorders>
            <w:tcMar>
              <w:top w:w="57" w:type="dxa"/>
              <w:left w:w="70" w:type="dxa"/>
              <w:bottom w:w="57" w:type="dxa"/>
              <w:right w:w="70" w:type="dxa"/>
            </w:tcMar>
            <w:hideMark/>
          </w:tcPr>
          <w:p w14:paraId="6903CDFE" w14:textId="0CB5FB0F" w:rsidR="007E67D2" w:rsidRPr="00B44398" w:rsidRDefault="007E67D2" w:rsidP="007E67D2">
            <w:pPr>
              <w:rPr>
                <w:b/>
                <w:bCs/>
                <w:sz w:val="22"/>
                <w:szCs w:val="22"/>
              </w:rPr>
            </w:pPr>
            <w:r w:rsidRPr="00B44398">
              <w:rPr>
                <w:b/>
                <w:bCs/>
                <w:sz w:val="22"/>
                <w:szCs w:val="22"/>
              </w:rPr>
              <w:t>Mr Adi Kellermann (chair)</w:t>
            </w:r>
          </w:p>
          <w:p w14:paraId="41089C8D" w14:textId="2EE810CF" w:rsidR="007E67D2" w:rsidRPr="00646762" w:rsidRDefault="007E67D2" w:rsidP="007E67D2">
            <w:r w:rsidRPr="007A2D2A">
              <w:rPr>
                <w:sz w:val="22"/>
                <w:szCs w:val="22"/>
              </w:rPr>
              <w:t>Kellermann-Consulting</w:t>
            </w:r>
          </w:p>
        </w:tc>
        <w:tc>
          <w:tcPr>
            <w:tcW w:w="4601" w:type="dxa"/>
            <w:tcBorders>
              <w:top w:val="single" w:sz="2" w:space="0" w:color="0078B6"/>
              <w:left w:val="single" w:sz="2" w:space="0" w:color="0078B6"/>
              <w:bottom w:val="single" w:sz="2" w:space="0" w:color="0078B6"/>
              <w:right w:val="nil"/>
            </w:tcBorders>
            <w:tcMar>
              <w:top w:w="57" w:type="dxa"/>
              <w:left w:w="70" w:type="dxa"/>
              <w:bottom w:w="57" w:type="dxa"/>
              <w:right w:w="70" w:type="dxa"/>
            </w:tcMar>
          </w:tcPr>
          <w:p w14:paraId="026AABB6" w14:textId="17D9A7A0" w:rsidR="007E67D2" w:rsidRPr="00B44398" w:rsidRDefault="007E67D2" w:rsidP="007E67D2">
            <w:pPr>
              <w:rPr>
                <w:b/>
                <w:bCs/>
                <w:sz w:val="22"/>
                <w:szCs w:val="22"/>
              </w:rPr>
            </w:pPr>
            <w:r w:rsidRPr="00B44398">
              <w:rPr>
                <w:b/>
                <w:bCs/>
                <w:sz w:val="22"/>
                <w:szCs w:val="22"/>
              </w:rPr>
              <w:t>Ms Julia A. Busch (Secretary)</w:t>
            </w:r>
          </w:p>
          <w:p w14:paraId="514A1A77" w14:textId="77777777" w:rsidR="007E67D2" w:rsidRPr="00646762" w:rsidRDefault="007E67D2" w:rsidP="007E67D2">
            <w:pPr>
              <w:rPr>
                <w:sz w:val="22"/>
                <w:szCs w:val="22"/>
              </w:rPr>
            </w:pPr>
            <w:r w:rsidRPr="00646762">
              <w:rPr>
                <w:sz w:val="22"/>
                <w:szCs w:val="22"/>
              </w:rPr>
              <w:t>Common Wadden Sea Secretariat</w:t>
            </w:r>
          </w:p>
        </w:tc>
      </w:tr>
      <w:bookmarkEnd w:id="8"/>
    </w:tbl>
    <w:p w14:paraId="048A9F72" w14:textId="5EF9DFE3" w:rsidR="00740A3F" w:rsidRDefault="00740A3F" w:rsidP="00F7100A">
      <w:pPr>
        <w:spacing w:after="120" w:line="276" w:lineRule="auto"/>
        <w:rPr>
          <w:rFonts w:ascii="Georgia" w:hAnsi="Georgia"/>
          <w:sz w:val="20"/>
          <w:szCs w:val="22"/>
        </w:rPr>
      </w:pPr>
      <w:r>
        <w:rPr>
          <w:rFonts w:ascii="Georgia" w:hAnsi="Georgia"/>
          <w:sz w:val="20"/>
          <w:szCs w:val="22"/>
        </w:rPr>
        <w:br w:type="page"/>
      </w:r>
    </w:p>
    <w:p w14:paraId="5E11318E" w14:textId="6BF5047A" w:rsidR="00740A3F" w:rsidRDefault="00740A3F" w:rsidP="00740A3F">
      <w:pPr>
        <w:spacing w:after="200" w:line="276" w:lineRule="auto"/>
        <w:rPr>
          <w:rFonts w:ascii="Arial" w:hAnsi="Arial" w:cs="Arial"/>
          <w:sz w:val="28"/>
          <w:szCs w:val="28"/>
          <w:lang w:val="en-GB"/>
        </w:rPr>
      </w:pPr>
      <w:r w:rsidRPr="00945328">
        <w:rPr>
          <w:rFonts w:ascii="Arial" w:hAnsi="Arial" w:cs="Arial"/>
          <w:sz w:val="28"/>
          <w:szCs w:val="28"/>
          <w:lang w:val="en-GB"/>
        </w:rPr>
        <w:lastRenderedPageBreak/>
        <w:t xml:space="preserve">ANNEX </w:t>
      </w:r>
      <w:r>
        <w:rPr>
          <w:rFonts w:ascii="Arial" w:hAnsi="Arial" w:cs="Arial"/>
          <w:sz w:val="28"/>
          <w:szCs w:val="28"/>
          <w:lang w:val="en-GB"/>
        </w:rPr>
        <w:t>3</w:t>
      </w:r>
      <w:r w:rsidRPr="00945328">
        <w:rPr>
          <w:rFonts w:ascii="Arial" w:hAnsi="Arial" w:cs="Arial"/>
          <w:sz w:val="28"/>
          <w:szCs w:val="28"/>
          <w:lang w:val="en-GB"/>
        </w:rPr>
        <w:t xml:space="preserve">: </w:t>
      </w:r>
      <w:r w:rsidRPr="00740A3F">
        <w:rPr>
          <w:rFonts w:ascii="Arial" w:hAnsi="Arial" w:cs="Arial"/>
          <w:sz w:val="28"/>
          <w:szCs w:val="28"/>
          <w:lang w:val="en-GB"/>
        </w:rPr>
        <w:t>Implementation of EU N2000 directives in the Netherlands with special focus on the Wadden Sea</w:t>
      </w:r>
    </w:p>
    <w:p w14:paraId="46BDA69E" w14:textId="77777777" w:rsidR="00740A3F" w:rsidRDefault="00740A3F" w:rsidP="00740A3F">
      <w:pPr>
        <w:spacing w:after="120" w:line="276" w:lineRule="auto"/>
        <w:rPr>
          <w:rFonts w:ascii="Georgia" w:hAnsi="Georgia"/>
          <w:sz w:val="20"/>
          <w:szCs w:val="22"/>
          <w:lang w:val="en-GB"/>
        </w:rPr>
      </w:pPr>
      <w:r>
        <w:rPr>
          <w:noProof/>
        </w:rPr>
        <w:drawing>
          <wp:inline distT="0" distB="0" distL="0" distR="0" wp14:anchorId="31C129AE" wp14:editId="5A68D1D3">
            <wp:extent cx="5934075" cy="3161665"/>
            <wp:effectExtent l="0" t="0" r="9525" b="635"/>
            <wp:docPr id="1" name="Afbeelding 1" descr="C:\Users\Bentumf\AppData\Local\Temp\31\DDAddin\1615891133\IMG_20130828_125255.jpg"/>
            <wp:cNvGraphicFramePr/>
            <a:graphic xmlns:a="http://schemas.openxmlformats.org/drawingml/2006/main">
              <a:graphicData uri="http://schemas.openxmlformats.org/drawingml/2006/picture">
                <pic:pic xmlns:pic="http://schemas.openxmlformats.org/drawingml/2006/picture">
                  <pic:nvPicPr>
                    <pic:cNvPr id="1" name="Afbeelding 1" descr="C:\Users\Bentumf\AppData\Local\Temp\31\DDAddin\1615891133\IMG_20130828_125255.jp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4075" cy="3161665"/>
                    </a:xfrm>
                    <a:prstGeom prst="rect">
                      <a:avLst/>
                    </a:prstGeom>
                    <a:noFill/>
                    <a:ln>
                      <a:noFill/>
                    </a:ln>
                  </pic:spPr>
                </pic:pic>
              </a:graphicData>
            </a:graphic>
          </wp:inline>
        </w:drawing>
      </w:r>
      <w:r w:rsidRPr="00740A3F">
        <w:rPr>
          <w:rFonts w:ascii="Georgia" w:hAnsi="Georgia"/>
          <w:sz w:val="20"/>
          <w:szCs w:val="22"/>
          <w:lang w:val="en-GB"/>
        </w:rPr>
        <w:t xml:space="preserve"> </w:t>
      </w:r>
    </w:p>
    <w:p w14:paraId="6C78BCA8" w14:textId="08A89736" w:rsidR="00740A3F" w:rsidRPr="00740A3F" w:rsidRDefault="00740A3F" w:rsidP="00740A3F">
      <w:pPr>
        <w:spacing w:after="120" w:line="276" w:lineRule="auto"/>
        <w:rPr>
          <w:rFonts w:ascii="Georgia" w:hAnsi="Georgia"/>
          <w:sz w:val="20"/>
          <w:szCs w:val="22"/>
          <w:lang w:val="en-GB"/>
        </w:rPr>
      </w:pPr>
      <w:r w:rsidRPr="00740A3F">
        <w:rPr>
          <w:rFonts w:ascii="Georgia" w:hAnsi="Georgia"/>
          <w:sz w:val="20"/>
          <w:szCs w:val="22"/>
          <w:lang w:val="en-GB"/>
        </w:rPr>
        <w:t>The EU's Natura 2000 directives (Bird Protection Directive and Habitats Directive) oblige European member nations to make the necessary efforts to secure or restore a range of rare, endangered or distinctive habitats and species of European importance, and the Netherlands have chosen to implement the obligations through a systematic and recurring Natura 2000 planning, which prioritizes the required effort on the basis of the directive commitment and national nature monitoring for 6-year planning periods.</w:t>
      </w:r>
    </w:p>
    <w:p w14:paraId="2F3D7DF7" w14:textId="5EB6E296" w:rsidR="00740A3F" w:rsidRPr="00740A3F" w:rsidRDefault="00740A3F" w:rsidP="00740A3F">
      <w:pPr>
        <w:spacing w:after="120" w:line="276" w:lineRule="auto"/>
        <w:rPr>
          <w:rFonts w:ascii="Georgia" w:hAnsi="Georgia"/>
          <w:sz w:val="20"/>
          <w:szCs w:val="22"/>
          <w:lang w:val="en-GB"/>
        </w:rPr>
      </w:pPr>
      <w:r w:rsidRPr="00740A3F">
        <w:rPr>
          <w:rFonts w:ascii="Georgia" w:hAnsi="Georgia"/>
          <w:sz w:val="20"/>
          <w:szCs w:val="22"/>
          <w:lang w:val="en-GB"/>
        </w:rPr>
        <w:t xml:space="preserve">There are 166 single Natura2000 areas in total in the Netherlands with a total surface of 1.1 million ha of which 271.771ha covers the Wadden Sea area and 144.475ha the coastal </w:t>
      </w:r>
      <w:r w:rsidRPr="00740A3F">
        <w:rPr>
          <w:rFonts w:ascii="Georgia" w:hAnsi="Georgia"/>
          <w:sz w:val="20"/>
          <w:szCs w:val="22"/>
          <w:lang w:val="en-GB"/>
        </w:rPr>
        <w:t>North Sea</w:t>
      </w:r>
      <w:r w:rsidRPr="00740A3F">
        <w:rPr>
          <w:rFonts w:ascii="Georgia" w:hAnsi="Georgia"/>
          <w:sz w:val="20"/>
          <w:szCs w:val="22"/>
          <w:lang w:val="en-GB"/>
        </w:rPr>
        <w:t xml:space="preserve"> area. </w:t>
      </w:r>
    </w:p>
    <w:p w14:paraId="65164179" w14:textId="77777777" w:rsidR="00740A3F" w:rsidRPr="00740A3F" w:rsidRDefault="00740A3F" w:rsidP="00740A3F">
      <w:pPr>
        <w:spacing w:after="120" w:line="276" w:lineRule="auto"/>
        <w:rPr>
          <w:rFonts w:ascii="Georgia" w:hAnsi="Georgia"/>
          <w:sz w:val="20"/>
          <w:szCs w:val="22"/>
          <w:lang w:val="en-GB"/>
        </w:rPr>
      </w:pPr>
      <w:r w:rsidRPr="00740A3F">
        <w:rPr>
          <w:rFonts w:ascii="Georgia" w:hAnsi="Georgia"/>
          <w:sz w:val="20"/>
          <w:szCs w:val="22"/>
          <w:lang w:val="en-GB"/>
        </w:rPr>
        <w:t xml:space="preserve">The Natura 2000 plans are prepared after prior discussion with the relevant government, regional and municipal authorities and with the involvement of national park boards, associations, </w:t>
      </w:r>
      <w:proofErr w:type="gramStart"/>
      <w:r w:rsidRPr="00740A3F">
        <w:rPr>
          <w:rFonts w:ascii="Georgia" w:hAnsi="Georgia"/>
          <w:sz w:val="20"/>
          <w:szCs w:val="22"/>
          <w:lang w:val="en-GB"/>
        </w:rPr>
        <w:t>organizations</w:t>
      </w:r>
      <w:proofErr w:type="gramEnd"/>
      <w:r w:rsidRPr="00740A3F">
        <w:rPr>
          <w:rFonts w:ascii="Georgia" w:hAnsi="Georgia"/>
          <w:sz w:val="20"/>
          <w:szCs w:val="22"/>
          <w:lang w:val="en-GB"/>
        </w:rPr>
        <w:t xml:space="preserve"> and landowners who have a significant interest in the plans. For the bigger water areas (the so called Rijkswateren) Rijkswaterstaat is responsible for drawing up the plans. </w:t>
      </w:r>
    </w:p>
    <w:p w14:paraId="21DAA982" w14:textId="77777777" w:rsidR="00740A3F" w:rsidRPr="00740A3F" w:rsidRDefault="00740A3F" w:rsidP="00740A3F">
      <w:pPr>
        <w:spacing w:after="120" w:line="276" w:lineRule="auto"/>
        <w:rPr>
          <w:rFonts w:ascii="Georgia" w:hAnsi="Georgia"/>
          <w:sz w:val="20"/>
          <w:szCs w:val="22"/>
          <w:lang w:val="en-GB"/>
        </w:rPr>
      </w:pPr>
      <w:r w:rsidRPr="00740A3F">
        <w:rPr>
          <w:rFonts w:ascii="Georgia" w:hAnsi="Georgia"/>
          <w:sz w:val="20"/>
          <w:szCs w:val="22"/>
          <w:lang w:val="en-GB"/>
        </w:rPr>
        <w:t xml:space="preserve">The Ministry of LNV is responsible for the N2000-policy, the pointing out of the N2000 areas and N2000-targets at the national and regional level. More elaborate information </w:t>
      </w:r>
      <w:proofErr w:type="gramStart"/>
      <w:r w:rsidRPr="00740A3F">
        <w:rPr>
          <w:rFonts w:ascii="Georgia" w:hAnsi="Georgia"/>
          <w:sz w:val="20"/>
          <w:szCs w:val="22"/>
          <w:lang w:val="en-GB"/>
        </w:rPr>
        <w:t>in regards to</w:t>
      </w:r>
      <w:proofErr w:type="gramEnd"/>
      <w:r w:rsidRPr="00740A3F">
        <w:rPr>
          <w:rFonts w:ascii="Georgia" w:hAnsi="Georgia"/>
          <w:sz w:val="20"/>
          <w:szCs w:val="22"/>
          <w:lang w:val="en-GB"/>
        </w:rPr>
        <w:t xml:space="preserve"> procedures is available in Dutch.</w:t>
      </w:r>
    </w:p>
    <w:p w14:paraId="58CF5EAA" w14:textId="77777777" w:rsidR="00740A3F" w:rsidRPr="00740A3F" w:rsidRDefault="00740A3F" w:rsidP="00740A3F">
      <w:pPr>
        <w:spacing w:after="120" w:line="276" w:lineRule="auto"/>
        <w:rPr>
          <w:rFonts w:ascii="Georgia" w:hAnsi="Georgia"/>
          <w:sz w:val="20"/>
          <w:szCs w:val="22"/>
          <w:lang w:val="en-GB"/>
        </w:rPr>
      </w:pPr>
      <w:r w:rsidRPr="00740A3F">
        <w:rPr>
          <w:rFonts w:ascii="Georgia" w:hAnsi="Georgia"/>
          <w:sz w:val="20"/>
          <w:szCs w:val="22"/>
          <w:lang w:val="en-GB"/>
        </w:rPr>
        <w:t xml:space="preserve">The actual N2000 Management plan for the Waddensea will be prolonged until 2023.This plan covers the Dutch Waddensea area including the Ems-Dollard. For the Ems-Dollard this plan only counts for the Bird Directive. Also 5 plans for the Wadden islands exists and there is one for the adjacent coastal in place. </w:t>
      </w:r>
    </w:p>
    <w:p w14:paraId="266F74CE" w14:textId="77777777" w:rsidR="00740A3F" w:rsidRPr="00740A3F" w:rsidRDefault="00740A3F" w:rsidP="00740A3F">
      <w:pPr>
        <w:spacing w:after="120" w:line="276" w:lineRule="auto"/>
        <w:rPr>
          <w:rFonts w:ascii="Georgia" w:hAnsi="Georgia"/>
          <w:sz w:val="20"/>
          <w:szCs w:val="22"/>
          <w:lang w:val="en-GB"/>
        </w:rPr>
      </w:pPr>
      <w:r w:rsidRPr="00740A3F">
        <w:rPr>
          <w:rFonts w:ascii="Georgia" w:hAnsi="Georgia"/>
          <w:sz w:val="20"/>
          <w:szCs w:val="22"/>
          <w:lang w:val="en-GB"/>
        </w:rPr>
        <w:t xml:space="preserve">Against this background, the Netherlands is currently preparing a supplementary plan for the Ems-Dollard for the years 2022-2027. This has to do with the postponed implementation of the Habitat directive in this area. </w:t>
      </w:r>
      <w:proofErr w:type="gramStart"/>
      <w:r w:rsidRPr="00740A3F">
        <w:rPr>
          <w:rFonts w:ascii="Georgia" w:hAnsi="Georgia"/>
          <w:sz w:val="20"/>
          <w:szCs w:val="22"/>
          <w:lang w:val="en-GB"/>
        </w:rPr>
        <w:t>So</w:t>
      </w:r>
      <w:proofErr w:type="gramEnd"/>
      <w:r w:rsidRPr="00740A3F">
        <w:rPr>
          <w:rFonts w:ascii="Georgia" w:hAnsi="Georgia"/>
          <w:sz w:val="20"/>
          <w:szCs w:val="22"/>
          <w:lang w:val="en-GB"/>
        </w:rPr>
        <w:t xml:space="preserve"> the Ems-Dollard supplement will only focus on the goals of this directive. </w:t>
      </w:r>
    </w:p>
    <w:p w14:paraId="1CE0BC88" w14:textId="77777777" w:rsidR="00740A3F" w:rsidRPr="00740A3F" w:rsidRDefault="00740A3F" w:rsidP="00740A3F">
      <w:pPr>
        <w:spacing w:after="120" w:line="276" w:lineRule="auto"/>
        <w:rPr>
          <w:rFonts w:ascii="Georgia" w:hAnsi="Georgia"/>
          <w:sz w:val="20"/>
          <w:szCs w:val="22"/>
          <w:lang w:val="en-GB"/>
        </w:rPr>
      </w:pPr>
      <w:r w:rsidRPr="00740A3F">
        <w:rPr>
          <w:rFonts w:ascii="Georgia" w:hAnsi="Georgia"/>
          <w:sz w:val="20"/>
          <w:szCs w:val="22"/>
          <w:lang w:val="en-GB"/>
        </w:rPr>
        <w:t>Since the Ems-Dollard is partly at the same time both Dutch as German territory, the NEA (analysis on effects of use?) will be discussed with Germany as well.</w:t>
      </w:r>
    </w:p>
    <w:p w14:paraId="27C72737" w14:textId="23FE32CE" w:rsidR="00740A3F" w:rsidRDefault="00740A3F" w:rsidP="00740A3F">
      <w:pPr>
        <w:spacing w:after="120" w:line="276" w:lineRule="auto"/>
        <w:rPr>
          <w:rFonts w:ascii="Arial" w:hAnsi="Arial" w:cs="Arial"/>
          <w:sz w:val="28"/>
          <w:szCs w:val="28"/>
          <w:lang w:val="en-GB"/>
        </w:rPr>
      </w:pPr>
      <w:r w:rsidRPr="00740A3F">
        <w:rPr>
          <w:rFonts w:ascii="Georgia" w:hAnsi="Georgia"/>
          <w:sz w:val="20"/>
          <w:szCs w:val="22"/>
          <w:lang w:val="en-GB"/>
        </w:rPr>
        <w:t xml:space="preserve">Natura 2000 planning is carried out, among other things, in accordance with the rules of the </w:t>
      </w:r>
      <w:hyperlink r:id="rId15" w:history="1">
        <w:r w:rsidRPr="00740A3F">
          <w:rPr>
            <w:rStyle w:val="Hyperlink"/>
            <w:rFonts w:ascii="Georgia" w:hAnsi="Georgia"/>
            <w:sz w:val="20"/>
            <w:szCs w:val="22"/>
            <w:lang w:val="en-GB"/>
          </w:rPr>
          <w:t>Wet Natuurbescherming</w:t>
        </w:r>
      </w:hyperlink>
      <w:r w:rsidRPr="00740A3F">
        <w:rPr>
          <w:rFonts w:ascii="Georgia" w:hAnsi="Georgia"/>
          <w:sz w:val="20"/>
          <w:szCs w:val="22"/>
          <w:lang w:val="en-GB"/>
        </w:rPr>
        <w:t xml:space="preserve"> and related regulations. The N2000 planning process results in the following sub-elements for each of the individual N2000 areas.</w:t>
      </w:r>
    </w:p>
    <w:p w14:paraId="330EE919" w14:textId="77777777" w:rsidR="00724BF2" w:rsidRPr="00740A3F" w:rsidRDefault="00724BF2" w:rsidP="00F7100A">
      <w:pPr>
        <w:spacing w:after="120" w:line="276" w:lineRule="auto"/>
        <w:rPr>
          <w:rFonts w:ascii="Georgia" w:hAnsi="Georgia"/>
          <w:sz w:val="20"/>
          <w:szCs w:val="22"/>
          <w:lang w:val="en-GB"/>
        </w:rPr>
      </w:pPr>
    </w:p>
    <w:sectPr w:rsidR="00724BF2" w:rsidRPr="00740A3F" w:rsidSect="00724BF2">
      <w:headerReference w:type="default" r:id="rId16"/>
      <w:footerReference w:type="default" r:id="rId17"/>
      <w:footerReference w:type="first" r:id="rId18"/>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64FD5" w14:textId="77777777" w:rsidR="005379E8" w:rsidRDefault="005379E8" w:rsidP="00B965C7">
      <w:r>
        <w:separator/>
      </w:r>
    </w:p>
  </w:endnote>
  <w:endnote w:type="continuationSeparator" w:id="0">
    <w:p w14:paraId="3D75495C" w14:textId="77777777" w:rsidR="005379E8" w:rsidRDefault="005379E8" w:rsidP="00B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BBD4D" w14:textId="77777777" w:rsidR="00D8720B" w:rsidRPr="003C34F6" w:rsidRDefault="00D8720B" w:rsidP="009148DD">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sidR="009F7CE2">
      <w:rPr>
        <w:rFonts w:ascii="Georgia" w:hAnsi="Georgia"/>
        <w:noProof/>
        <w:color w:val="808080" w:themeColor="background1" w:themeShade="80"/>
        <w:sz w:val="18"/>
        <w:szCs w:val="18"/>
      </w:rPr>
      <w:t>5</w:t>
    </w:r>
    <w:r w:rsidRPr="003C34F6">
      <w:rPr>
        <w:rFonts w:ascii="Georgia" w:hAnsi="Georgia"/>
        <w:color w:val="808080" w:themeColor="background1"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20E4E" w14:textId="77777777" w:rsidR="00D8720B" w:rsidRDefault="00D8720B" w:rsidP="002570E2">
    <w:pPr>
      <w:tabs>
        <w:tab w:val="left" w:pos="7770"/>
      </w:tabs>
      <w:rPr>
        <w:rFonts w:ascii="Arial" w:hAnsi="Arial" w:cs="Arial"/>
        <w:color w:val="003047"/>
        <w:sz w:val="20"/>
        <w:szCs w:val="20"/>
      </w:rPr>
    </w:pPr>
    <w:r>
      <w:rPr>
        <w:noProof/>
        <w:lang w:val="da-DK" w:eastAsia="da-DK"/>
      </w:rPr>
      <w:drawing>
        <wp:anchor distT="0" distB="0" distL="114300" distR="114300" simplePos="0" relativeHeight="251659264" behindDoc="1" locked="0" layoutInCell="1" allowOverlap="1" wp14:anchorId="325EB411" wp14:editId="762EB2A2">
          <wp:simplePos x="0" y="0"/>
          <wp:positionH relativeFrom="page">
            <wp:posOffset>0</wp:posOffset>
          </wp:positionH>
          <wp:positionV relativeFrom="page">
            <wp:posOffset>9105738</wp:posOffset>
          </wp:positionV>
          <wp:extent cx="7561580" cy="636905"/>
          <wp:effectExtent l="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a-DK" w:eastAsia="da-DK"/>
      </w:rPr>
      <w:drawing>
        <wp:anchor distT="0" distB="0" distL="114300" distR="114300" simplePos="0" relativeHeight="251660288" behindDoc="1" locked="0" layoutInCell="1" allowOverlap="1" wp14:anchorId="7887F579" wp14:editId="12E11048">
          <wp:simplePos x="0" y="0"/>
          <wp:positionH relativeFrom="page">
            <wp:posOffset>712632</wp:posOffset>
          </wp:positionH>
          <wp:positionV relativeFrom="page">
            <wp:posOffset>9741535</wp:posOffset>
          </wp:positionV>
          <wp:extent cx="2512695" cy="575945"/>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3047"/>
        <w:sz w:val="20"/>
        <w:szCs w:val="20"/>
      </w:rPr>
      <w:tab/>
    </w:r>
  </w:p>
  <w:p w14:paraId="05CB7B50" w14:textId="77777777" w:rsidR="00D8720B" w:rsidRDefault="00D8720B" w:rsidP="002570E2">
    <w:pPr>
      <w:tabs>
        <w:tab w:val="left" w:pos="7770"/>
      </w:tabs>
      <w:rPr>
        <w:rFonts w:ascii="Arial" w:hAnsi="Arial" w:cs="Arial"/>
        <w:color w:val="003047"/>
        <w:sz w:val="20"/>
        <w:szCs w:val="20"/>
      </w:rPr>
    </w:pPr>
  </w:p>
  <w:p w14:paraId="6A466FA5" w14:textId="77777777" w:rsidR="00D8720B" w:rsidRDefault="00D8720B" w:rsidP="002570E2">
    <w:pPr>
      <w:tabs>
        <w:tab w:val="left" w:pos="7770"/>
      </w:tabs>
      <w:rPr>
        <w:rFonts w:ascii="Arial" w:hAnsi="Arial" w:cs="Arial"/>
        <w:color w:val="003047"/>
        <w:sz w:val="20"/>
        <w:szCs w:val="20"/>
      </w:rPr>
    </w:pPr>
  </w:p>
  <w:p w14:paraId="2B360700" w14:textId="77777777" w:rsidR="00D8720B" w:rsidRDefault="00D8720B" w:rsidP="002570E2">
    <w:pPr>
      <w:tabs>
        <w:tab w:val="left" w:pos="7770"/>
      </w:tabs>
      <w:rPr>
        <w:rFonts w:ascii="Arial" w:hAnsi="Arial" w:cs="Arial"/>
        <w:color w:val="003047"/>
        <w:sz w:val="20"/>
        <w:szCs w:val="20"/>
      </w:rPr>
    </w:pPr>
  </w:p>
  <w:p w14:paraId="52B760B8" w14:textId="77777777" w:rsidR="00D8720B" w:rsidRDefault="00D8720B" w:rsidP="002570E2">
    <w:pPr>
      <w:tabs>
        <w:tab w:val="left" w:pos="7770"/>
      </w:tabs>
      <w:rPr>
        <w:rFonts w:ascii="Arial" w:hAnsi="Arial" w:cs="Arial"/>
        <w:color w:val="003047"/>
        <w:sz w:val="20"/>
        <w:szCs w:val="20"/>
      </w:rPr>
    </w:pPr>
  </w:p>
  <w:p w14:paraId="600644E3" w14:textId="77777777" w:rsidR="00D8720B" w:rsidRDefault="00D8720B" w:rsidP="002570E2">
    <w:pPr>
      <w:tabs>
        <w:tab w:val="left" w:pos="7770"/>
      </w:tabs>
      <w:rPr>
        <w:rFonts w:ascii="Arial" w:hAnsi="Arial" w:cs="Arial"/>
        <w:color w:val="003047"/>
        <w:sz w:val="20"/>
        <w:szCs w:val="20"/>
      </w:rPr>
    </w:pPr>
  </w:p>
  <w:p w14:paraId="6B8DB4B2" w14:textId="77777777" w:rsidR="00D8720B" w:rsidRPr="006607D8" w:rsidRDefault="00D8720B" w:rsidP="002570E2">
    <w:pPr>
      <w:tabs>
        <w:tab w:val="left" w:pos="7770"/>
      </w:tabs>
      <w:rPr>
        <w:rFonts w:ascii="Arial" w:hAnsi="Arial" w:cs="Arial"/>
        <w:color w:val="003047"/>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3E80E" w14:textId="77777777" w:rsidR="005379E8" w:rsidRDefault="005379E8" w:rsidP="00B965C7">
      <w:r>
        <w:separator/>
      </w:r>
    </w:p>
  </w:footnote>
  <w:footnote w:type="continuationSeparator" w:id="0">
    <w:p w14:paraId="4B978D04" w14:textId="77777777" w:rsidR="005379E8" w:rsidRDefault="005379E8" w:rsidP="00B96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33CF0" w14:textId="72AAF822" w:rsidR="00D8720B" w:rsidRPr="00A72074" w:rsidRDefault="00D8720B" w:rsidP="00A72074">
    <w:pPr>
      <w:pStyle w:val="Header"/>
    </w:pPr>
    <w:r>
      <w:rPr>
        <w:rFonts w:ascii="Georgia" w:hAnsi="Georgia"/>
        <w:color w:val="808080" w:themeColor="background1" w:themeShade="80"/>
        <w:sz w:val="18"/>
        <w:szCs w:val="18"/>
      </w:rPr>
      <w:t>TG-M</w:t>
    </w:r>
    <w:r w:rsidRPr="00A72074">
      <w:rPr>
        <w:rFonts w:ascii="Georgia" w:hAnsi="Georgia"/>
        <w:color w:val="808080" w:themeColor="background1" w:themeShade="80"/>
        <w:sz w:val="18"/>
        <w:szCs w:val="18"/>
      </w:rPr>
      <w:t xml:space="preserve"> </w:t>
    </w:r>
    <w:r>
      <w:rPr>
        <w:rFonts w:ascii="Georgia" w:hAnsi="Georgia"/>
        <w:color w:val="808080" w:themeColor="background1" w:themeShade="80"/>
        <w:sz w:val="18"/>
        <w:szCs w:val="18"/>
      </w:rPr>
      <w:t>21</w:t>
    </w:r>
    <w:r w:rsidRPr="00A72074">
      <w:rPr>
        <w:rFonts w:ascii="Georgia" w:hAnsi="Georgia"/>
        <w:color w:val="808080" w:themeColor="background1" w:themeShade="80"/>
        <w:sz w:val="18"/>
        <w:szCs w:val="18"/>
      </w:rPr>
      <w:t>-</w:t>
    </w:r>
    <w:r w:rsidR="00724BF2">
      <w:rPr>
        <w:rFonts w:ascii="Georgia" w:hAnsi="Georgia"/>
        <w:color w:val="808080" w:themeColor="background1" w:themeShade="80"/>
        <w:sz w:val="18"/>
        <w:szCs w:val="18"/>
      </w:rPr>
      <w:t>3</w:t>
    </w:r>
    <w:r w:rsidRPr="00A72074">
      <w:rPr>
        <w:rFonts w:ascii="Georgia" w:hAnsi="Georgia"/>
        <w:color w:val="808080" w:themeColor="background1" w:themeShade="80"/>
        <w:sz w:val="18"/>
        <w:szCs w:val="18"/>
      </w:rPr>
      <w:t>/</w:t>
    </w:r>
    <w:r w:rsidR="00724BF2">
      <w:rPr>
        <w:rFonts w:ascii="Georgia" w:hAnsi="Georgia"/>
        <w:color w:val="808080" w:themeColor="background1" w:themeShade="80"/>
        <w:sz w:val="18"/>
        <w:szCs w:val="18"/>
      </w:rPr>
      <w:t>4</w:t>
    </w:r>
    <w:r w:rsidRPr="00AE5447">
      <w:rPr>
        <w:rFonts w:ascii="Georgia" w:hAnsi="Georgia"/>
        <w:color w:val="808080" w:themeColor="background1" w:themeShade="80"/>
        <w:sz w:val="18"/>
        <w:szCs w:val="18"/>
      </w:rPr>
      <w:t>.</w:t>
    </w:r>
    <w:r>
      <w:rPr>
        <w:rFonts w:ascii="Georgia" w:hAnsi="Georgia"/>
        <w:color w:val="808080" w:themeColor="background1" w:themeShade="80"/>
        <w:sz w:val="18"/>
        <w:szCs w:val="18"/>
      </w:rPr>
      <w:t>1</w:t>
    </w:r>
    <w:r w:rsidRPr="00AE5447">
      <w:rPr>
        <w:rFonts w:ascii="Georgia" w:hAnsi="Georgia"/>
        <w:color w:val="808080" w:themeColor="background1" w:themeShade="80"/>
        <w:sz w:val="18"/>
        <w:szCs w:val="18"/>
      </w:rPr>
      <w:t xml:space="preserve"> </w:t>
    </w:r>
    <w:r>
      <w:rPr>
        <w:rFonts w:ascii="Georgia" w:hAnsi="Georgia"/>
        <w:color w:val="808080" w:themeColor="background1" w:themeShade="80"/>
        <w:sz w:val="18"/>
        <w:szCs w:val="18"/>
      </w:rPr>
      <w:t>TG-M progress report (2021-0</w:t>
    </w:r>
    <w:r w:rsidR="00724BF2">
      <w:rPr>
        <w:rFonts w:ascii="Georgia" w:hAnsi="Georgia"/>
        <w:color w:val="808080" w:themeColor="background1" w:themeShade="80"/>
        <w:sz w:val="18"/>
        <w:szCs w:val="18"/>
      </w:rPr>
      <w:t>5</w:t>
    </w:r>
    <w:r>
      <w:rPr>
        <w:rFonts w:ascii="Georgia" w:hAnsi="Georgia"/>
        <w:color w:val="808080" w:themeColor="background1" w:themeShade="80"/>
        <w:sz w:val="18"/>
        <w:szCs w:val="18"/>
      </w:rPr>
      <w:t>-</w:t>
    </w:r>
    <w:r w:rsidR="00724BF2">
      <w:rPr>
        <w:rFonts w:ascii="Georgia" w:hAnsi="Georgia"/>
        <w:color w:val="808080" w:themeColor="background1" w:themeShade="80"/>
        <w:sz w:val="18"/>
        <w:szCs w:val="18"/>
      </w:rPr>
      <w:t>1</w:t>
    </w:r>
    <w:r w:rsidR="00740A3F">
      <w:rPr>
        <w:rFonts w:ascii="Georgia" w:hAnsi="Georgia"/>
        <w:color w:val="808080" w:themeColor="background1" w:themeShade="80"/>
        <w:sz w:val="18"/>
        <w:szCs w:val="18"/>
      </w:rPr>
      <w:t>9</w:t>
    </w:r>
    <w:r>
      <w:rPr>
        <w:rFonts w:ascii="Georgia" w:hAnsi="Georgia"/>
        <w:color w:val="808080" w:themeColor="background1" w:themeShade="80"/>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E1D48"/>
    <w:multiLevelType w:val="hybridMultilevel"/>
    <w:tmpl w:val="F894DB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EA03A65"/>
    <w:multiLevelType w:val="hybridMultilevel"/>
    <w:tmpl w:val="0F84C2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781762B"/>
    <w:multiLevelType w:val="hybridMultilevel"/>
    <w:tmpl w:val="C3483DE6"/>
    <w:lvl w:ilvl="0" w:tplc="20000001">
      <w:start w:val="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B3B2D1D"/>
    <w:multiLevelType w:val="multilevel"/>
    <w:tmpl w:val="A648A3E0"/>
    <w:lvl w:ilvl="0">
      <w:start w:val="1"/>
      <w:numFmt w:val="decimal"/>
      <w:pStyle w:val="Header2"/>
      <w:lvlText w:val="%1."/>
      <w:lvlJc w:val="left"/>
      <w:pPr>
        <w:ind w:left="720" w:hanging="360"/>
      </w:pPr>
      <w:rPr>
        <w:b/>
      </w:rPr>
    </w:lvl>
    <w:lvl w:ilvl="1">
      <w:start w:val="1"/>
      <w:numFmt w:val="decimal"/>
      <w:pStyle w:val="Header3b"/>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4" w15:restartNumberingAfterBreak="0">
    <w:nsid w:val="5D5C6ABD"/>
    <w:multiLevelType w:val="hybridMultilevel"/>
    <w:tmpl w:val="69CAF5F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 w15:restartNumberingAfterBreak="0">
    <w:nsid w:val="5E7C0A0C"/>
    <w:multiLevelType w:val="hybridMultilevel"/>
    <w:tmpl w:val="4854484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61BD4E2F"/>
    <w:multiLevelType w:val="hybridMultilevel"/>
    <w:tmpl w:val="6DACB8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6F4C1045"/>
    <w:multiLevelType w:val="hybridMultilevel"/>
    <w:tmpl w:val="92D8D21E"/>
    <w:lvl w:ilvl="0" w:tplc="A8D6B502">
      <w:numFmt w:val="bullet"/>
      <w:lvlText w:val="•"/>
      <w:lvlJc w:val="left"/>
      <w:pPr>
        <w:ind w:left="1080" w:hanging="72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76F73CC7"/>
    <w:multiLevelType w:val="hybridMultilevel"/>
    <w:tmpl w:val="E3586ACE"/>
    <w:lvl w:ilvl="0" w:tplc="A8D6B502">
      <w:numFmt w:val="bullet"/>
      <w:lvlText w:val="•"/>
      <w:lvlJc w:val="left"/>
      <w:pPr>
        <w:ind w:left="1080" w:hanging="72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7"/>
  </w:num>
  <w:num w:numId="6">
    <w:abstractNumId w:val="8"/>
  </w:num>
  <w:num w:numId="7">
    <w:abstractNumId w:val="4"/>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417"/>
    <w:rsid w:val="000013D8"/>
    <w:rsid w:val="00004382"/>
    <w:rsid w:val="00005110"/>
    <w:rsid w:val="00010D2D"/>
    <w:rsid w:val="000208AE"/>
    <w:rsid w:val="000478D3"/>
    <w:rsid w:val="00053FFE"/>
    <w:rsid w:val="000561CB"/>
    <w:rsid w:val="00063E3C"/>
    <w:rsid w:val="00073712"/>
    <w:rsid w:val="000773D4"/>
    <w:rsid w:val="00093165"/>
    <w:rsid w:val="000A1308"/>
    <w:rsid w:val="000A6D0F"/>
    <w:rsid w:val="000D6000"/>
    <w:rsid w:val="000D7F4C"/>
    <w:rsid w:val="0012328A"/>
    <w:rsid w:val="00133CDB"/>
    <w:rsid w:val="00147DE8"/>
    <w:rsid w:val="00156DCF"/>
    <w:rsid w:val="0016174D"/>
    <w:rsid w:val="00167032"/>
    <w:rsid w:val="001A5AB5"/>
    <w:rsid w:val="001B206C"/>
    <w:rsid w:val="001B6A8B"/>
    <w:rsid w:val="001C7858"/>
    <w:rsid w:val="001D044E"/>
    <w:rsid w:val="001F0977"/>
    <w:rsid w:val="001F3F04"/>
    <w:rsid w:val="001F4228"/>
    <w:rsid w:val="001F4FB2"/>
    <w:rsid w:val="001F65D6"/>
    <w:rsid w:val="00202C41"/>
    <w:rsid w:val="00204701"/>
    <w:rsid w:val="00215254"/>
    <w:rsid w:val="00225717"/>
    <w:rsid w:val="00240AFF"/>
    <w:rsid w:val="0024597E"/>
    <w:rsid w:val="002476B7"/>
    <w:rsid w:val="00247990"/>
    <w:rsid w:val="002570E2"/>
    <w:rsid w:val="002650E0"/>
    <w:rsid w:val="002814A3"/>
    <w:rsid w:val="00285945"/>
    <w:rsid w:val="00294292"/>
    <w:rsid w:val="002A2851"/>
    <w:rsid w:val="002B13F7"/>
    <w:rsid w:val="002B5AB3"/>
    <w:rsid w:val="002C1F82"/>
    <w:rsid w:val="002C71BE"/>
    <w:rsid w:val="002D3F3F"/>
    <w:rsid w:val="002D5AE4"/>
    <w:rsid w:val="002F0665"/>
    <w:rsid w:val="002F0F57"/>
    <w:rsid w:val="0030048A"/>
    <w:rsid w:val="00324417"/>
    <w:rsid w:val="00331153"/>
    <w:rsid w:val="003505C1"/>
    <w:rsid w:val="00372B13"/>
    <w:rsid w:val="00390695"/>
    <w:rsid w:val="003B58E3"/>
    <w:rsid w:val="003E2F99"/>
    <w:rsid w:val="003F4A4D"/>
    <w:rsid w:val="00410148"/>
    <w:rsid w:val="00411E3A"/>
    <w:rsid w:val="004205EB"/>
    <w:rsid w:val="0043738A"/>
    <w:rsid w:val="00454B52"/>
    <w:rsid w:val="00462034"/>
    <w:rsid w:val="0048049E"/>
    <w:rsid w:val="00486C04"/>
    <w:rsid w:val="0048782E"/>
    <w:rsid w:val="004D626F"/>
    <w:rsid w:val="004F686F"/>
    <w:rsid w:val="0050563B"/>
    <w:rsid w:val="0051787B"/>
    <w:rsid w:val="00523E35"/>
    <w:rsid w:val="00527DA2"/>
    <w:rsid w:val="005379E8"/>
    <w:rsid w:val="00540465"/>
    <w:rsid w:val="00565654"/>
    <w:rsid w:val="00567BCF"/>
    <w:rsid w:val="00577229"/>
    <w:rsid w:val="00580A5A"/>
    <w:rsid w:val="00590CF3"/>
    <w:rsid w:val="005A5362"/>
    <w:rsid w:val="005A6862"/>
    <w:rsid w:val="005B6A23"/>
    <w:rsid w:val="005C0FC9"/>
    <w:rsid w:val="005D7FAF"/>
    <w:rsid w:val="005F0948"/>
    <w:rsid w:val="005F2C9C"/>
    <w:rsid w:val="00602A14"/>
    <w:rsid w:val="00607CFF"/>
    <w:rsid w:val="006205E1"/>
    <w:rsid w:val="006318CA"/>
    <w:rsid w:val="00647497"/>
    <w:rsid w:val="00662456"/>
    <w:rsid w:val="00670965"/>
    <w:rsid w:val="00696CA7"/>
    <w:rsid w:val="006B5CC2"/>
    <w:rsid w:val="006C39B2"/>
    <w:rsid w:val="006D0E93"/>
    <w:rsid w:val="006D5EC2"/>
    <w:rsid w:val="006E10B1"/>
    <w:rsid w:val="00721513"/>
    <w:rsid w:val="00724551"/>
    <w:rsid w:val="00724BF2"/>
    <w:rsid w:val="00740A3F"/>
    <w:rsid w:val="007810A3"/>
    <w:rsid w:val="00785365"/>
    <w:rsid w:val="007861D9"/>
    <w:rsid w:val="00795532"/>
    <w:rsid w:val="007A258C"/>
    <w:rsid w:val="007A2D2A"/>
    <w:rsid w:val="007A6FA2"/>
    <w:rsid w:val="007E67D2"/>
    <w:rsid w:val="007E7594"/>
    <w:rsid w:val="007F0012"/>
    <w:rsid w:val="00800C1F"/>
    <w:rsid w:val="00805CFC"/>
    <w:rsid w:val="00824FBE"/>
    <w:rsid w:val="00842A2F"/>
    <w:rsid w:val="00844401"/>
    <w:rsid w:val="008561DC"/>
    <w:rsid w:val="008A0742"/>
    <w:rsid w:val="008A0A5A"/>
    <w:rsid w:val="008A1999"/>
    <w:rsid w:val="008A440F"/>
    <w:rsid w:val="008B386C"/>
    <w:rsid w:val="008C66A3"/>
    <w:rsid w:val="008E2A88"/>
    <w:rsid w:val="009050E2"/>
    <w:rsid w:val="00912913"/>
    <w:rsid w:val="009148DD"/>
    <w:rsid w:val="00923B78"/>
    <w:rsid w:val="009270FB"/>
    <w:rsid w:val="00960B87"/>
    <w:rsid w:val="00980B05"/>
    <w:rsid w:val="00987517"/>
    <w:rsid w:val="00991952"/>
    <w:rsid w:val="00991DE6"/>
    <w:rsid w:val="009A0290"/>
    <w:rsid w:val="009C46AF"/>
    <w:rsid w:val="009C68F7"/>
    <w:rsid w:val="009D1649"/>
    <w:rsid w:val="009D3E8B"/>
    <w:rsid w:val="009E3DA6"/>
    <w:rsid w:val="009F7CE2"/>
    <w:rsid w:val="00A17EAC"/>
    <w:rsid w:val="00A42E94"/>
    <w:rsid w:val="00A459D2"/>
    <w:rsid w:val="00A510FB"/>
    <w:rsid w:val="00A52B00"/>
    <w:rsid w:val="00A57240"/>
    <w:rsid w:val="00A57419"/>
    <w:rsid w:val="00A71C33"/>
    <w:rsid w:val="00A72074"/>
    <w:rsid w:val="00A72D27"/>
    <w:rsid w:val="00A730CA"/>
    <w:rsid w:val="00A9506D"/>
    <w:rsid w:val="00AB1A53"/>
    <w:rsid w:val="00AC62ED"/>
    <w:rsid w:val="00AE5447"/>
    <w:rsid w:val="00AF009A"/>
    <w:rsid w:val="00AF752E"/>
    <w:rsid w:val="00B266A4"/>
    <w:rsid w:val="00B34523"/>
    <w:rsid w:val="00B44398"/>
    <w:rsid w:val="00B64F10"/>
    <w:rsid w:val="00B73FDE"/>
    <w:rsid w:val="00B756DE"/>
    <w:rsid w:val="00B91C82"/>
    <w:rsid w:val="00B965C7"/>
    <w:rsid w:val="00BA2A8F"/>
    <w:rsid w:val="00BB66E1"/>
    <w:rsid w:val="00BC2A16"/>
    <w:rsid w:val="00BC47CC"/>
    <w:rsid w:val="00BC67CD"/>
    <w:rsid w:val="00BF6579"/>
    <w:rsid w:val="00C02F3A"/>
    <w:rsid w:val="00C04E0C"/>
    <w:rsid w:val="00C10F97"/>
    <w:rsid w:val="00C142A1"/>
    <w:rsid w:val="00C22BCF"/>
    <w:rsid w:val="00C45F37"/>
    <w:rsid w:val="00C639BC"/>
    <w:rsid w:val="00C71071"/>
    <w:rsid w:val="00C75C4E"/>
    <w:rsid w:val="00C760E5"/>
    <w:rsid w:val="00C7703C"/>
    <w:rsid w:val="00C77DEA"/>
    <w:rsid w:val="00C81DD5"/>
    <w:rsid w:val="00C859E4"/>
    <w:rsid w:val="00C85B9D"/>
    <w:rsid w:val="00C97F2D"/>
    <w:rsid w:val="00CA05BD"/>
    <w:rsid w:val="00CA4088"/>
    <w:rsid w:val="00CB2B23"/>
    <w:rsid w:val="00CD0E61"/>
    <w:rsid w:val="00CF503C"/>
    <w:rsid w:val="00D15F5E"/>
    <w:rsid w:val="00D1728D"/>
    <w:rsid w:val="00D46FA3"/>
    <w:rsid w:val="00D8720B"/>
    <w:rsid w:val="00D9601C"/>
    <w:rsid w:val="00DA1753"/>
    <w:rsid w:val="00DB7395"/>
    <w:rsid w:val="00DC044B"/>
    <w:rsid w:val="00DC630A"/>
    <w:rsid w:val="00DC6710"/>
    <w:rsid w:val="00DC674A"/>
    <w:rsid w:val="00DC6CAE"/>
    <w:rsid w:val="00DD75D4"/>
    <w:rsid w:val="00DE308A"/>
    <w:rsid w:val="00DE3789"/>
    <w:rsid w:val="00DE3D4D"/>
    <w:rsid w:val="00E12399"/>
    <w:rsid w:val="00E1799E"/>
    <w:rsid w:val="00E24F67"/>
    <w:rsid w:val="00E27E32"/>
    <w:rsid w:val="00E337CB"/>
    <w:rsid w:val="00E33800"/>
    <w:rsid w:val="00E43BE1"/>
    <w:rsid w:val="00E47918"/>
    <w:rsid w:val="00E53D50"/>
    <w:rsid w:val="00E915A1"/>
    <w:rsid w:val="00EF45F9"/>
    <w:rsid w:val="00F025DD"/>
    <w:rsid w:val="00F06294"/>
    <w:rsid w:val="00F17C71"/>
    <w:rsid w:val="00F411B2"/>
    <w:rsid w:val="00F50816"/>
    <w:rsid w:val="00F7100A"/>
    <w:rsid w:val="00FA1321"/>
    <w:rsid w:val="00FC0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D8107D"/>
  <w15:docId w15:val="{6A1F32CE-943A-4408-8E0F-83894FD5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F0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E3D4D"/>
    <w:pPr>
      <w:spacing w:after="120" w:line="276" w:lineRule="auto"/>
      <w:outlineLvl w:val="0"/>
    </w:pPr>
    <w:rPr>
      <w:rFonts w:ascii="Arial" w:hAnsi="Arial" w:cs="Arial"/>
      <w:sz w:val="28"/>
      <w:szCs w:val="28"/>
      <w:lang w:val="en-GB"/>
    </w:rPr>
  </w:style>
  <w:style w:type="paragraph" w:styleId="Heading2">
    <w:name w:val="heading 2"/>
    <w:basedOn w:val="Normal"/>
    <w:next w:val="Normal"/>
    <w:link w:val="Heading2Char"/>
    <w:uiPriority w:val="9"/>
    <w:unhideWhenUsed/>
    <w:qFormat/>
    <w:rsid w:val="00DE3D4D"/>
    <w:pPr>
      <w:spacing w:after="120"/>
      <w:outlineLvl w:val="1"/>
    </w:pPr>
    <w:rPr>
      <w:rFonts w:ascii="Arial" w:eastAsiaTheme="majorEastAsia" w:hAnsi="Arial" w:cs="Arial"/>
      <w:b/>
      <w:bCs/>
      <w:color w:val="000000" w:themeColor="tex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561DC"/>
    <w:pPr>
      <w:tabs>
        <w:tab w:val="center" w:pos="4703"/>
        <w:tab w:val="right" w:pos="9406"/>
      </w:tabs>
    </w:pPr>
  </w:style>
  <w:style w:type="character" w:customStyle="1" w:styleId="HeaderChar">
    <w:name w:val="Header Char"/>
    <w:basedOn w:val="DefaultParagraphFont"/>
    <w:link w:val="Header"/>
    <w:rsid w:val="008561D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561DC"/>
    <w:pPr>
      <w:tabs>
        <w:tab w:val="center" w:pos="4703"/>
        <w:tab w:val="right" w:pos="9406"/>
      </w:tabs>
    </w:pPr>
  </w:style>
  <w:style w:type="character" w:customStyle="1" w:styleId="FooterChar">
    <w:name w:val="Footer Char"/>
    <w:basedOn w:val="DefaultParagraphFont"/>
    <w:link w:val="Footer"/>
    <w:uiPriority w:val="99"/>
    <w:rsid w:val="008561D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10D2D"/>
    <w:pPr>
      <w:ind w:left="720"/>
      <w:contextualSpacing/>
    </w:pPr>
  </w:style>
  <w:style w:type="paragraph" w:styleId="BalloonText">
    <w:name w:val="Balloon Text"/>
    <w:basedOn w:val="Normal"/>
    <w:link w:val="BalloonTextChar"/>
    <w:uiPriority w:val="99"/>
    <w:semiHidden/>
    <w:unhideWhenUsed/>
    <w:rsid w:val="00E27E32"/>
    <w:rPr>
      <w:rFonts w:ascii="Tahoma" w:hAnsi="Tahoma" w:cs="Tahoma"/>
      <w:sz w:val="16"/>
      <w:szCs w:val="16"/>
    </w:rPr>
  </w:style>
  <w:style w:type="character" w:customStyle="1" w:styleId="BalloonTextChar">
    <w:name w:val="Balloon Text Char"/>
    <w:basedOn w:val="DefaultParagraphFont"/>
    <w:link w:val="BalloonText"/>
    <w:uiPriority w:val="99"/>
    <w:semiHidden/>
    <w:rsid w:val="00E27E32"/>
    <w:rPr>
      <w:rFonts w:ascii="Tahoma" w:eastAsia="Times New Roman" w:hAnsi="Tahoma" w:cs="Tahoma"/>
      <w:sz w:val="16"/>
      <w:szCs w:val="16"/>
      <w:lang w:val="en-US"/>
    </w:rPr>
  </w:style>
  <w:style w:type="character" w:styleId="Hyperlink">
    <w:name w:val="Hyperlink"/>
    <w:basedOn w:val="DefaultParagraphFont"/>
    <w:uiPriority w:val="99"/>
    <w:unhideWhenUsed/>
    <w:rsid w:val="009C46AF"/>
    <w:rPr>
      <w:color w:val="0000FF" w:themeColor="hyperlink"/>
      <w:u w:val="single"/>
    </w:rPr>
  </w:style>
  <w:style w:type="character" w:customStyle="1" w:styleId="UnresolvedMention1">
    <w:name w:val="Unresolved Mention1"/>
    <w:basedOn w:val="DefaultParagraphFont"/>
    <w:uiPriority w:val="99"/>
    <w:semiHidden/>
    <w:unhideWhenUsed/>
    <w:rsid w:val="009C46AF"/>
    <w:rPr>
      <w:color w:val="605E5C"/>
      <w:shd w:val="clear" w:color="auto" w:fill="E1DFDD"/>
    </w:rPr>
  </w:style>
  <w:style w:type="paragraph" w:styleId="EndnoteText">
    <w:name w:val="endnote text"/>
    <w:basedOn w:val="Normal"/>
    <w:link w:val="EndnoteTextChar"/>
    <w:uiPriority w:val="99"/>
    <w:semiHidden/>
    <w:unhideWhenUsed/>
    <w:rsid w:val="00987517"/>
    <w:rPr>
      <w:sz w:val="20"/>
      <w:szCs w:val="20"/>
    </w:rPr>
  </w:style>
  <w:style w:type="character" w:customStyle="1" w:styleId="EndnoteTextChar">
    <w:name w:val="Endnote Text Char"/>
    <w:basedOn w:val="DefaultParagraphFont"/>
    <w:link w:val="EndnoteText"/>
    <w:uiPriority w:val="99"/>
    <w:semiHidden/>
    <w:rsid w:val="00987517"/>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987517"/>
    <w:rPr>
      <w:vertAlign w:val="superscript"/>
    </w:rPr>
  </w:style>
  <w:style w:type="character" w:customStyle="1" w:styleId="Heading2Char">
    <w:name w:val="Heading 2 Char"/>
    <w:basedOn w:val="DefaultParagraphFont"/>
    <w:link w:val="Heading2"/>
    <w:uiPriority w:val="9"/>
    <w:rsid w:val="00DE3D4D"/>
    <w:rPr>
      <w:rFonts w:ascii="Arial" w:eastAsiaTheme="majorEastAsia" w:hAnsi="Arial" w:cs="Arial"/>
      <w:b/>
      <w:bCs/>
      <w:color w:val="000000" w:themeColor="text1"/>
      <w:sz w:val="24"/>
      <w:szCs w:val="24"/>
    </w:rPr>
  </w:style>
  <w:style w:type="character" w:customStyle="1" w:styleId="Heading1Char">
    <w:name w:val="Heading 1 Char"/>
    <w:basedOn w:val="DefaultParagraphFont"/>
    <w:link w:val="Heading1"/>
    <w:uiPriority w:val="9"/>
    <w:rsid w:val="00DE3D4D"/>
    <w:rPr>
      <w:rFonts w:ascii="Arial" w:eastAsia="Times New Roman" w:hAnsi="Arial" w:cs="Arial"/>
      <w:sz w:val="28"/>
      <w:szCs w:val="28"/>
    </w:rPr>
  </w:style>
  <w:style w:type="paragraph" w:customStyle="1" w:styleId="6captions">
    <w:name w:val="6 captions"/>
    <w:basedOn w:val="Normal"/>
    <w:qFormat/>
    <w:rsid w:val="001F4FB2"/>
    <w:pPr>
      <w:spacing w:after="170" w:line="340" w:lineRule="exact"/>
      <w:ind w:left="567" w:right="567"/>
    </w:pPr>
    <w:rPr>
      <w:rFonts w:ascii="Georgia" w:eastAsiaTheme="minorEastAsia" w:hAnsi="Georgia" w:cs="Arial"/>
      <w:i/>
      <w:color w:val="279DCE"/>
      <w:sz w:val="22"/>
      <w:szCs w:val="22"/>
    </w:rPr>
  </w:style>
  <w:style w:type="paragraph" w:customStyle="1" w:styleId="Header2">
    <w:name w:val="Header 2"/>
    <w:basedOn w:val="ListParagraph"/>
    <w:qFormat/>
    <w:rsid w:val="004D626F"/>
    <w:pPr>
      <w:numPr>
        <w:numId w:val="2"/>
      </w:numPr>
      <w:spacing w:after="120" w:line="276" w:lineRule="auto"/>
    </w:pPr>
    <w:rPr>
      <w:rFonts w:ascii="Arial" w:hAnsi="Arial" w:cs="Arial"/>
      <w:b/>
      <w:color w:val="000000"/>
      <w:lang w:val="en-GB"/>
    </w:rPr>
  </w:style>
  <w:style w:type="paragraph" w:customStyle="1" w:styleId="Header3b">
    <w:name w:val="Header 3b"/>
    <w:basedOn w:val="ListParagraph"/>
    <w:qFormat/>
    <w:rsid w:val="004D626F"/>
    <w:pPr>
      <w:numPr>
        <w:ilvl w:val="1"/>
        <w:numId w:val="2"/>
      </w:numPr>
      <w:spacing w:after="120" w:line="276" w:lineRule="auto"/>
    </w:pPr>
    <w:rPr>
      <w:rFonts w:ascii="Georgia" w:hAnsi="Georgia"/>
      <w:sz w:val="20"/>
      <w:szCs w:val="22"/>
    </w:rPr>
  </w:style>
  <w:style w:type="character" w:styleId="CommentReference">
    <w:name w:val="annotation reference"/>
    <w:basedOn w:val="DefaultParagraphFont"/>
    <w:uiPriority w:val="99"/>
    <w:semiHidden/>
    <w:unhideWhenUsed/>
    <w:rsid w:val="006E10B1"/>
    <w:rPr>
      <w:sz w:val="16"/>
      <w:szCs w:val="16"/>
    </w:rPr>
  </w:style>
  <w:style w:type="paragraph" w:styleId="CommentText">
    <w:name w:val="annotation text"/>
    <w:basedOn w:val="Normal"/>
    <w:link w:val="CommentTextChar"/>
    <w:uiPriority w:val="99"/>
    <w:semiHidden/>
    <w:unhideWhenUsed/>
    <w:rsid w:val="006E10B1"/>
    <w:rPr>
      <w:sz w:val="20"/>
      <w:szCs w:val="20"/>
    </w:rPr>
  </w:style>
  <w:style w:type="character" w:customStyle="1" w:styleId="CommentTextChar">
    <w:name w:val="Comment Text Char"/>
    <w:basedOn w:val="DefaultParagraphFont"/>
    <w:link w:val="CommentText"/>
    <w:uiPriority w:val="99"/>
    <w:semiHidden/>
    <w:rsid w:val="006E10B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E10B1"/>
    <w:rPr>
      <w:b/>
      <w:bCs/>
    </w:rPr>
  </w:style>
  <w:style w:type="character" w:customStyle="1" w:styleId="CommentSubjectChar">
    <w:name w:val="Comment Subject Char"/>
    <w:basedOn w:val="CommentTextChar"/>
    <w:link w:val="CommentSubject"/>
    <w:uiPriority w:val="99"/>
    <w:semiHidden/>
    <w:rsid w:val="006E10B1"/>
    <w:rPr>
      <w:rFonts w:ascii="Times New Roman" w:eastAsia="Times New Roman" w:hAnsi="Times New Roman" w:cs="Times New Roman"/>
      <w:b/>
      <w:bCs/>
      <w:sz w:val="20"/>
      <w:szCs w:val="20"/>
      <w:lang w:val="en-US"/>
    </w:rPr>
  </w:style>
  <w:style w:type="table" w:styleId="TableGrid">
    <w:name w:val="Table Grid"/>
    <w:basedOn w:val="TableNormal"/>
    <w:uiPriority w:val="39"/>
    <w:rsid w:val="00E47918"/>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E47918"/>
    <w:rPr>
      <w:rFonts w:ascii="Arial" w:hAnsi="Arial" w:cs="Arial"/>
      <w:sz w:val="20"/>
      <w:szCs w:val="20"/>
      <w:lang w:val="de-DE" w:eastAsia="de-DE"/>
    </w:rPr>
  </w:style>
  <w:style w:type="character" w:customStyle="1" w:styleId="FootnoteTextChar">
    <w:name w:val="Footnote Text Char"/>
    <w:basedOn w:val="DefaultParagraphFont"/>
    <w:link w:val="FootnoteText"/>
    <w:uiPriority w:val="99"/>
    <w:rsid w:val="00E47918"/>
    <w:rPr>
      <w:rFonts w:ascii="Arial" w:eastAsia="Times New Roman" w:hAnsi="Arial" w:cs="Arial"/>
      <w:sz w:val="20"/>
      <w:szCs w:val="20"/>
      <w:lang w:val="de-DE" w:eastAsia="de-DE"/>
    </w:rPr>
  </w:style>
  <w:style w:type="character" w:styleId="FootnoteReference">
    <w:name w:val="footnote reference"/>
    <w:uiPriority w:val="99"/>
    <w:rsid w:val="00E47918"/>
    <w:rPr>
      <w:vertAlign w:val="superscript"/>
    </w:rPr>
  </w:style>
  <w:style w:type="character" w:customStyle="1" w:styleId="tlid-translation">
    <w:name w:val="tlid-translation"/>
    <w:basedOn w:val="DefaultParagraphFont"/>
    <w:rsid w:val="00005110"/>
  </w:style>
  <w:style w:type="table" w:customStyle="1" w:styleId="TableGrid1">
    <w:name w:val="Table Grid1"/>
    <w:basedOn w:val="TableNormal"/>
    <w:uiPriority w:val="39"/>
    <w:rsid w:val="00F7100A"/>
    <w:pPr>
      <w:spacing w:after="0" w:line="240" w:lineRule="auto"/>
    </w:pPr>
    <w:rPr>
      <w:rFonts w:ascii="Calibri" w:eastAsia="Calibri"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64F10"/>
    <w:rPr>
      <w:color w:val="605E5C"/>
      <w:shd w:val="clear" w:color="auto" w:fill="E1DFDD"/>
    </w:rPr>
  </w:style>
  <w:style w:type="paragraph" w:styleId="NoSpacing">
    <w:name w:val="No Spacing"/>
    <w:uiPriority w:val="1"/>
    <w:qFormat/>
    <w:rsid w:val="007A2D2A"/>
    <w:pPr>
      <w:spacing w:after="0" w:line="240" w:lineRule="auto"/>
      <w:ind w:left="720"/>
    </w:pPr>
    <w:rPr>
      <w:rFonts w:ascii="Times New Roman" w:eastAsia="Times New Roman" w:hAnsi="Times New Roman" w:cs="Times New Roman"/>
      <w:lang w:val="en-US"/>
    </w:rPr>
  </w:style>
  <w:style w:type="character" w:styleId="UnresolvedMention">
    <w:name w:val="Unresolved Mention"/>
    <w:basedOn w:val="DefaultParagraphFont"/>
    <w:uiPriority w:val="99"/>
    <w:semiHidden/>
    <w:unhideWhenUsed/>
    <w:rsid w:val="00740A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066157">
      <w:bodyDiv w:val="1"/>
      <w:marLeft w:val="0"/>
      <w:marRight w:val="0"/>
      <w:marTop w:val="0"/>
      <w:marBottom w:val="0"/>
      <w:divBdr>
        <w:top w:val="none" w:sz="0" w:space="0" w:color="auto"/>
        <w:left w:val="none" w:sz="0" w:space="0" w:color="auto"/>
        <w:bottom w:val="none" w:sz="0" w:space="0" w:color="auto"/>
        <w:right w:val="none" w:sz="0" w:space="0" w:color="auto"/>
      </w:divBdr>
    </w:div>
    <w:div w:id="500850686">
      <w:bodyDiv w:val="1"/>
      <w:marLeft w:val="0"/>
      <w:marRight w:val="0"/>
      <w:marTop w:val="0"/>
      <w:marBottom w:val="0"/>
      <w:divBdr>
        <w:top w:val="none" w:sz="0" w:space="0" w:color="auto"/>
        <w:left w:val="none" w:sz="0" w:space="0" w:color="auto"/>
        <w:bottom w:val="none" w:sz="0" w:space="0" w:color="auto"/>
        <w:right w:val="none" w:sz="0" w:space="0" w:color="auto"/>
      </w:divBdr>
    </w:div>
    <w:div w:id="590939060">
      <w:bodyDiv w:val="1"/>
      <w:marLeft w:val="0"/>
      <w:marRight w:val="0"/>
      <w:marTop w:val="0"/>
      <w:marBottom w:val="0"/>
      <w:divBdr>
        <w:top w:val="none" w:sz="0" w:space="0" w:color="auto"/>
        <w:left w:val="none" w:sz="0" w:space="0" w:color="auto"/>
        <w:bottom w:val="none" w:sz="0" w:space="0" w:color="auto"/>
        <w:right w:val="none" w:sz="0" w:space="0" w:color="auto"/>
      </w:divBdr>
    </w:div>
    <w:div w:id="763065374">
      <w:bodyDiv w:val="1"/>
      <w:marLeft w:val="0"/>
      <w:marRight w:val="0"/>
      <w:marTop w:val="0"/>
      <w:marBottom w:val="0"/>
      <w:divBdr>
        <w:top w:val="none" w:sz="0" w:space="0" w:color="auto"/>
        <w:left w:val="none" w:sz="0" w:space="0" w:color="auto"/>
        <w:bottom w:val="none" w:sz="0" w:space="0" w:color="auto"/>
        <w:right w:val="none" w:sz="0" w:space="0" w:color="auto"/>
      </w:divBdr>
    </w:div>
    <w:div w:id="798648612">
      <w:bodyDiv w:val="1"/>
      <w:marLeft w:val="0"/>
      <w:marRight w:val="0"/>
      <w:marTop w:val="0"/>
      <w:marBottom w:val="0"/>
      <w:divBdr>
        <w:top w:val="none" w:sz="0" w:space="0" w:color="auto"/>
        <w:left w:val="none" w:sz="0" w:space="0" w:color="auto"/>
        <w:bottom w:val="none" w:sz="0" w:space="0" w:color="auto"/>
        <w:right w:val="none" w:sz="0" w:space="0" w:color="auto"/>
      </w:divBdr>
    </w:div>
    <w:div w:id="849569437">
      <w:bodyDiv w:val="1"/>
      <w:marLeft w:val="0"/>
      <w:marRight w:val="0"/>
      <w:marTop w:val="0"/>
      <w:marBottom w:val="0"/>
      <w:divBdr>
        <w:top w:val="none" w:sz="0" w:space="0" w:color="auto"/>
        <w:left w:val="none" w:sz="0" w:space="0" w:color="auto"/>
        <w:bottom w:val="none" w:sz="0" w:space="0" w:color="auto"/>
        <w:right w:val="none" w:sz="0" w:space="0" w:color="auto"/>
      </w:divBdr>
    </w:div>
    <w:div w:id="875197576">
      <w:bodyDiv w:val="1"/>
      <w:marLeft w:val="0"/>
      <w:marRight w:val="0"/>
      <w:marTop w:val="0"/>
      <w:marBottom w:val="0"/>
      <w:divBdr>
        <w:top w:val="none" w:sz="0" w:space="0" w:color="auto"/>
        <w:left w:val="none" w:sz="0" w:space="0" w:color="auto"/>
        <w:bottom w:val="none" w:sz="0" w:space="0" w:color="auto"/>
        <w:right w:val="none" w:sz="0" w:space="0" w:color="auto"/>
      </w:divBdr>
    </w:div>
    <w:div w:id="912349637">
      <w:bodyDiv w:val="1"/>
      <w:marLeft w:val="0"/>
      <w:marRight w:val="0"/>
      <w:marTop w:val="0"/>
      <w:marBottom w:val="0"/>
      <w:divBdr>
        <w:top w:val="none" w:sz="0" w:space="0" w:color="auto"/>
        <w:left w:val="none" w:sz="0" w:space="0" w:color="auto"/>
        <w:bottom w:val="none" w:sz="0" w:space="0" w:color="auto"/>
        <w:right w:val="none" w:sz="0" w:space="0" w:color="auto"/>
      </w:divBdr>
    </w:div>
    <w:div w:id="934677400">
      <w:bodyDiv w:val="1"/>
      <w:marLeft w:val="0"/>
      <w:marRight w:val="0"/>
      <w:marTop w:val="0"/>
      <w:marBottom w:val="0"/>
      <w:divBdr>
        <w:top w:val="none" w:sz="0" w:space="0" w:color="auto"/>
        <w:left w:val="none" w:sz="0" w:space="0" w:color="auto"/>
        <w:bottom w:val="none" w:sz="0" w:space="0" w:color="auto"/>
        <w:right w:val="none" w:sz="0" w:space="0" w:color="auto"/>
      </w:divBdr>
    </w:div>
    <w:div w:id="1278563978">
      <w:bodyDiv w:val="1"/>
      <w:marLeft w:val="0"/>
      <w:marRight w:val="0"/>
      <w:marTop w:val="0"/>
      <w:marBottom w:val="0"/>
      <w:divBdr>
        <w:top w:val="none" w:sz="0" w:space="0" w:color="auto"/>
        <w:left w:val="none" w:sz="0" w:space="0" w:color="auto"/>
        <w:bottom w:val="none" w:sz="0" w:space="0" w:color="auto"/>
        <w:right w:val="none" w:sz="0" w:space="0" w:color="auto"/>
      </w:divBdr>
    </w:div>
    <w:div w:id="1384718072">
      <w:bodyDiv w:val="1"/>
      <w:marLeft w:val="0"/>
      <w:marRight w:val="0"/>
      <w:marTop w:val="0"/>
      <w:marBottom w:val="0"/>
      <w:divBdr>
        <w:top w:val="none" w:sz="0" w:space="0" w:color="auto"/>
        <w:left w:val="none" w:sz="0" w:space="0" w:color="auto"/>
        <w:bottom w:val="none" w:sz="0" w:space="0" w:color="auto"/>
        <w:right w:val="none" w:sz="0" w:space="0" w:color="auto"/>
      </w:divBdr>
    </w:div>
    <w:div w:id="1684669310">
      <w:bodyDiv w:val="1"/>
      <w:marLeft w:val="0"/>
      <w:marRight w:val="0"/>
      <w:marTop w:val="0"/>
      <w:marBottom w:val="0"/>
      <w:divBdr>
        <w:top w:val="none" w:sz="0" w:space="0" w:color="auto"/>
        <w:left w:val="none" w:sz="0" w:space="0" w:color="auto"/>
        <w:bottom w:val="none" w:sz="0" w:space="0" w:color="auto"/>
        <w:right w:val="none" w:sz="0" w:space="0" w:color="auto"/>
      </w:divBdr>
    </w:div>
    <w:div w:id="1839270332">
      <w:bodyDiv w:val="1"/>
      <w:marLeft w:val="0"/>
      <w:marRight w:val="0"/>
      <w:marTop w:val="0"/>
      <w:marBottom w:val="0"/>
      <w:divBdr>
        <w:top w:val="none" w:sz="0" w:space="0" w:color="auto"/>
        <w:left w:val="none" w:sz="0" w:space="0" w:color="auto"/>
        <w:bottom w:val="none" w:sz="0" w:space="0" w:color="auto"/>
        <w:right w:val="none" w:sz="0" w:space="0" w:color="auto"/>
      </w:divBdr>
    </w:div>
    <w:div w:id="1930234072">
      <w:bodyDiv w:val="1"/>
      <w:marLeft w:val="0"/>
      <w:marRight w:val="0"/>
      <w:marTop w:val="0"/>
      <w:marBottom w:val="0"/>
      <w:divBdr>
        <w:top w:val="none" w:sz="0" w:space="0" w:color="auto"/>
        <w:left w:val="none" w:sz="0" w:space="0" w:color="auto"/>
        <w:bottom w:val="none" w:sz="0" w:space="0" w:color="auto"/>
        <w:right w:val="none" w:sz="0" w:space="0" w:color="auto"/>
      </w:divBdr>
    </w:div>
    <w:div w:id="1938977143">
      <w:bodyDiv w:val="1"/>
      <w:marLeft w:val="0"/>
      <w:marRight w:val="0"/>
      <w:marTop w:val="0"/>
      <w:marBottom w:val="0"/>
      <w:divBdr>
        <w:top w:val="none" w:sz="0" w:space="0" w:color="auto"/>
        <w:left w:val="none" w:sz="0" w:space="0" w:color="auto"/>
        <w:bottom w:val="none" w:sz="0" w:space="0" w:color="auto"/>
        <w:right w:val="none" w:sz="0" w:space="0" w:color="auto"/>
      </w:divBdr>
    </w:div>
    <w:div w:id="2024890803">
      <w:bodyDiv w:val="1"/>
      <w:marLeft w:val="0"/>
      <w:marRight w:val="0"/>
      <w:marTop w:val="0"/>
      <w:marBottom w:val="0"/>
      <w:divBdr>
        <w:top w:val="none" w:sz="0" w:space="0" w:color="auto"/>
        <w:left w:val="none" w:sz="0" w:space="0" w:color="auto"/>
        <w:bottom w:val="none" w:sz="0" w:space="0" w:color="auto"/>
        <w:right w:val="none" w:sz="0" w:space="0" w:color="auto"/>
      </w:divBdr>
    </w:div>
    <w:div w:id="2081321180">
      <w:bodyDiv w:val="1"/>
      <w:marLeft w:val="0"/>
      <w:marRight w:val="0"/>
      <w:marTop w:val="0"/>
      <w:marBottom w:val="0"/>
      <w:divBdr>
        <w:top w:val="none" w:sz="0" w:space="0" w:color="auto"/>
        <w:left w:val="none" w:sz="0" w:space="0" w:color="auto"/>
        <w:bottom w:val="none" w:sz="0" w:space="0" w:color="auto"/>
        <w:right w:val="none" w:sz="0" w:space="0" w:color="auto"/>
      </w:divBdr>
    </w:div>
    <w:div w:id="212900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addensea-worldheritage.org/system/files/WSB-32-7%20-rev.1-%20Annual%20Workplan%20by%20CWSS.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addensea-worldheritage.org/sites/default/files/WSB30%205.8-2%20ws%20shipping%20group.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ddensea-worldheritage.org/system/files/WSB%2032-5-2-2%20EG-Seals%20new%20TOR.pdf" TargetMode="External"/><Relationship Id="rId5" Type="http://schemas.openxmlformats.org/officeDocument/2006/relationships/webSettings" Target="webSettings.xml"/><Relationship Id="rId15" Type="http://schemas.openxmlformats.org/officeDocument/2006/relationships/hyperlink" Target="Wet%20Natuurbescherming" TargetMode="External"/><Relationship Id="rId10" Type="http://schemas.openxmlformats.org/officeDocument/2006/relationships/hyperlink" Target="https://www.waddensea-worldheritage.org/system/files/WSB-32-5-2-3-ToR%20EG-Swimway.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addensea-worldheritage.org/system/files/WSB-32-5-2-1-tg%20m%20progress%20report.pdf" TargetMode="External"/><Relationship Id="rId14"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B0CD5-054C-4BE7-833E-A2C2B6420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2737</Words>
  <Characters>15605</Characters>
  <Application>Microsoft Office Word</Application>
  <DocSecurity>0</DocSecurity>
  <Lines>130</Lines>
  <Paragraphs>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18306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Julia Busch</cp:lastModifiedBy>
  <cp:revision>6</cp:revision>
  <dcterms:created xsi:type="dcterms:W3CDTF">2021-05-18T13:19:00Z</dcterms:created>
  <dcterms:modified xsi:type="dcterms:W3CDTF">2021-05-19T12:54:00Z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